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Pr="00880189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 w:rsidRPr="00880189"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Pr="00880189" w:rsidRDefault="008420C9">
      <w:pPr>
        <w:pStyle w:val="BodyText"/>
        <w:spacing w:before="7"/>
        <w:rPr>
          <w:sz w:val="13"/>
        </w:rPr>
      </w:pPr>
    </w:p>
    <w:p w:rsidR="008420C9" w:rsidRPr="00880189" w:rsidRDefault="004409D7">
      <w:pPr>
        <w:pStyle w:val="Heading1"/>
        <w:spacing w:before="100"/>
        <w:ind w:left="917"/>
      </w:pPr>
      <w:r w:rsidRPr="00880189">
        <w:t>PUBLIC RELEASE OF 2019 ELECTION COMMITMENT COSTING</w:t>
      </w:r>
    </w:p>
    <w:p w:rsidR="008420C9" w:rsidRPr="00880189" w:rsidRDefault="008420C9">
      <w:pPr>
        <w:spacing w:before="11" w:after="1"/>
        <w:rPr>
          <w:b/>
          <w:sz w:val="19"/>
        </w:rPr>
      </w:pPr>
    </w:p>
    <w:tbl>
      <w:tblPr>
        <w:tblW w:w="9597" w:type="dxa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4613"/>
      </w:tblGrid>
      <w:tr w:rsidR="008420C9" w:rsidRPr="00880189" w:rsidTr="00602FCB">
        <w:trPr>
          <w:trHeight w:val="240"/>
        </w:trPr>
        <w:tc>
          <w:tcPr>
            <w:tcW w:w="9597" w:type="dxa"/>
            <w:gridSpan w:val="2"/>
            <w:shd w:val="clear" w:color="auto" w:fill="E4E4E4"/>
          </w:tcPr>
          <w:p w:rsidR="008420C9" w:rsidRPr="0088018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Name of proposal costed:</w:t>
            </w:r>
            <w:r w:rsidR="00193FE3" w:rsidRPr="00880189">
              <w:rPr>
                <w:b/>
                <w:sz w:val="20"/>
              </w:rPr>
              <w:t xml:space="preserve"> Forest Plantation Loans</w:t>
            </w:r>
          </w:p>
        </w:tc>
      </w:tr>
      <w:tr w:rsidR="008420C9" w:rsidRPr="00880189" w:rsidTr="00602FCB">
        <w:trPr>
          <w:trHeight w:val="489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Costing Identifier:</w:t>
            </w:r>
          </w:p>
        </w:tc>
        <w:tc>
          <w:tcPr>
            <w:tcW w:w="4613" w:type="dxa"/>
          </w:tcPr>
          <w:p w:rsidR="008420C9" w:rsidRPr="00602FCB" w:rsidRDefault="00764C41" w:rsidP="00193FE3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COA</w:t>
            </w:r>
            <w:r w:rsidR="00D51A6E" w:rsidRPr="00602FCB">
              <w:rPr>
                <w:rFonts w:cs="Arial"/>
                <w:sz w:val="20"/>
                <w:szCs w:val="20"/>
              </w:rPr>
              <w:t>00</w:t>
            </w:r>
            <w:r w:rsidR="00747ABA" w:rsidRPr="00602FCB">
              <w:rPr>
                <w:rFonts w:cs="Arial"/>
                <w:sz w:val="20"/>
                <w:szCs w:val="20"/>
              </w:rPr>
              <w:t>6</w:t>
            </w:r>
            <w:r w:rsidR="00D51A6E" w:rsidRPr="00602FC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420C9" w:rsidRPr="00880189" w:rsidTr="00602FCB">
        <w:trPr>
          <w:trHeight w:val="477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Summary of costing:</w:t>
            </w:r>
          </w:p>
        </w:tc>
        <w:tc>
          <w:tcPr>
            <w:tcW w:w="4613" w:type="dxa"/>
          </w:tcPr>
          <w:p w:rsidR="001554A6" w:rsidRDefault="00D51A6E" w:rsidP="004D279A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 xml:space="preserve">The proposal is to </w:t>
            </w:r>
            <w:r w:rsidR="00944132" w:rsidRPr="00602FCB">
              <w:rPr>
                <w:rFonts w:cs="Arial"/>
                <w:sz w:val="20"/>
                <w:szCs w:val="20"/>
              </w:rPr>
              <w:t xml:space="preserve">change the Regional Investment Corporation’s (RIC) operating mandate to </w:t>
            </w:r>
            <w:r w:rsidR="004D279A" w:rsidRPr="00602FCB">
              <w:rPr>
                <w:rFonts w:cs="Arial"/>
                <w:sz w:val="20"/>
                <w:szCs w:val="20"/>
              </w:rPr>
              <w:t xml:space="preserve">allow </w:t>
            </w:r>
            <w:r w:rsidR="001B72BD" w:rsidRPr="00602FCB">
              <w:rPr>
                <w:rFonts w:cs="Arial"/>
                <w:sz w:val="20"/>
                <w:szCs w:val="20"/>
              </w:rPr>
              <w:t>it</w:t>
            </w:r>
            <w:r w:rsidR="004D279A" w:rsidRPr="00602FCB">
              <w:rPr>
                <w:rFonts w:cs="Arial"/>
                <w:sz w:val="20"/>
                <w:szCs w:val="20"/>
              </w:rPr>
              <w:t xml:space="preserve"> to lend to the forestry industry for plantation forestry development.</w:t>
            </w:r>
          </w:p>
          <w:p w:rsidR="001554A6" w:rsidRDefault="001554A6" w:rsidP="004D279A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76657C" w:rsidRPr="00602FCB" w:rsidRDefault="0076657C" w:rsidP="004D279A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 xml:space="preserve">These new loans </w:t>
            </w:r>
            <w:r w:rsidR="004D279A" w:rsidRPr="00602FCB">
              <w:rPr>
                <w:rFonts w:cs="Arial"/>
                <w:sz w:val="20"/>
                <w:szCs w:val="20"/>
              </w:rPr>
              <w:t xml:space="preserve">would </w:t>
            </w:r>
            <w:r w:rsidR="008E4046" w:rsidRPr="00602FCB">
              <w:rPr>
                <w:rFonts w:cs="Arial"/>
                <w:sz w:val="20"/>
                <w:szCs w:val="20"/>
              </w:rPr>
              <w:t>use</w:t>
            </w:r>
            <w:r w:rsidR="004D279A" w:rsidRPr="00602FCB">
              <w:rPr>
                <w:rFonts w:cs="Arial"/>
                <w:sz w:val="20"/>
                <w:szCs w:val="20"/>
              </w:rPr>
              <w:t xml:space="preserve"> the existing RIC loan facilities</w:t>
            </w:r>
            <w:r w:rsidRPr="00602FCB">
              <w:rPr>
                <w:rFonts w:cs="Arial"/>
                <w:sz w:val="20"/>
                <w:szCs w:val="20"/>
              </w:rPr>
              <w:t xml:space="preserve"> and administered funding</w:t>
            </w:r>
            <w:r w:rsidR="004D279A" w:rsidRPr="00602FCB">
              <w:rPr>
                <w:rFonts w:cs="Arial"/>
                <w:sz w:val="20"/>
                <w:szCs w:val="20"/>
              </w:rPr>
              <w:t xml:space="preserve">, with loan terms to be developed with industry. </w:t>
            </w:r>
          </w:p>
          <w:p w:rsidR="00270D9A" w:rsidRPr="00602FCB" w:rsidRDefault="00270D9A" w:rsidP="009E0649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8420C9" w:rsidRPr="00880189" w:rsidTr="00602FCB">
        <w:trPr>
          <w:trHeight w:val="479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 w:rsidRPr="00880189">
              <w:rPr>
                <w:b/>
                <w:sz w:val="20"/>
              </w:rPr>
              <w:t>Ongoing or Terminating (including date)</w:t>
            </w:r>
            <w:r w:rsidRPr="00880189"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4613" w:type="dxa"/>
          </w:tcPr>
          <w:p w:rsidR="008420C9" w:rsidRPr="00602FCB" w:rsidRDefault="006F116F" w:rsidP="0076657C">
            <w:pPr>
              <w:pStyle w:val="TableParagraph"/>
              <w:rPr>
                <w:sz w:val="18"/>
              </w:rPr>
            </w:pPr>
            <w:r w:rsidRPr="00602FCB">
              <w:rPr>
                <w:rFonts w:cs="Arial"/>
                <w:sz w:val="20"/>
                <w:szCs w:val="20"/>
              </w:rPr>
              <w:t xml:space="preserve">Terminating </w:t>
            </w:r>
            <w:r w:rsidR="009C3C85" w:rsidRPr="00602FCB">
              <w:rPr>
                <w:rFonts w:cs="Arial"/>
                <w:sz w:val="20"/>
              </w:rPr>
              <w:t>30 June 2022</w:t>
            </w:r>
            <w:r w:rsidR="00EB35BB">
              <w:rPr>
                <w:rFonts w:cs="Arial"/>
                <w:sz w:val="20"/>
              </w:rPr>
              <w:t>.</w:t>
            </w:r>
            <w:r w:rsidR="00EC4E37" w:rsidRPr="00602FCB">
              <w:rPr>
                <w:rFonts w:cs="Arial"/>
                <w:sz w:val="20"/>
              </w:rPr>
              <w:t xml:space="preserve"> </w:t>
            </w:r>
          </w:p>
        </w:tc>
      </w:tr>
      <w:tr w:rsidR="008420C9" w:rsidRPr="00880189" w:rsidTr="00602FCB">
        <w:trPr>
          <w:trHeight w:val="473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Person making the request:</w:t>
            </w:r>
          </w:p>
        </w:tc>
        <w:tc>
          <w:tcPr>
            <w:tcW w:w="4613" w:type="dxa"/>
          </w:tcPr>
          <w:p w:rsidR="008420C9" w:rsidRPr="00602FCB" w:rsidRDefault="002A5C8E">
            <w:pPr>
              <w:pStyle w:val="TableParagraph"/>
              <w:rPr>
                <w:sz w:val="18"/>
              </w:rPr>
            </w:pPr>
            <w:r w:rsidRPr="00602FCB">
              <w:rPr>
                <w:rFonts w:cs="Arial"/>
                <w:sz w:val="20"/>
                <w:szCs w:val="20"/>
              </w:rPr>
              <w:t>Prime Minister</w:t>
            </w:r>
            <w:r w:rsidR="00EB35BB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0C9" w:rsidRPr="00880189" w:rsidTr="00602FCB">
        <w:trPr>
          <w:trHeight w:val="477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Date costing request received:</w:t>
            </w:r>
          </w:p>
        </w:tc>
        <w:tc>
          <w:tcPr>
            <w:tcW w:w="4613" w:type="dxa"/>
          </w:tcPr>
          <w:p w:rsidR="008420C9" w:rsidRPr="00602FCB" w:rsidRDefault="00944132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9 May 2019</w:t>
            </w:r>
            <w:r w:rsidR="00EB35BB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0C9" w:rsidRPr="00880189" w:rsidTr="00602FCB">
        <w:trPr>
          <w:trHeight w:val="479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Date of public release of policy:</w:t>
            </w:r>
          </w:p>
        </w:tc>
        <w:tc>
          <w:tcPr>
            <w:tcW w:w="4613" w:type="dxa"/>
          </w:tcPr>
          <w:p w:rsidR="008420C9" w:rsidRPr="00602FCB" w:rsidRDefault="00B16E32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2 May</w:t>
            </w:r>
            <w:r w:rsidR="00944132" w:rsidRPr="00602FCB">
              <w:rPr>
                <w:rFonts w:cs="Arial"/>
                <w:sz w:val="20"/>
                <w:szCs w:val="20"/>
              </w:rPr>
              <w:t xml:space="preserve"> 2019</w:t>
            </w:r>
            <w:r w:rsidR="00EB35BB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0C9" w:rsidRPr="00880189" w:rsidTr="00700846">
        <w:trPr>
          <w:trHeight w:val="380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Date costing completed:</w:t>
            </w:r>
          </w:p>
        </w:tc>
        <w:tc>
          <w:tcPr>
            <w:tcW w:w="4613" w:type="dxa"/>
          </w:tcPr>
          <w:p w:rsidR="008420C9" w:rsidRPr="00602FCB" w:rsidRDefault="00EB35BB">
            <w:pPr>
              <w:pStyle w:val="TableParagraph"/>
              <w:rPr>
                <w:sz w:val="16"/>
              </w:rPr>
            </w:pPr>
            <w:r w:rsidRPr="0096407D">
              <w:rPr>
                <w:rFonts w:cs="Arial"/>
                <w:sz w:val="20"/>
                <w:szCs w:val="20"/>
              </w:rPr>
              <w:t xml:space="preserve">14 </w:t>
            </w:r>
            <w:r w:rsidR="00991908" w:rsidRPr="0096407D">
              <w:rPr>
                <w:rFonts w:cs="Arial"/>
                <w:sz w:val="20"/>
                <w:szCs w:val="20"/>
              </w:rPr>
              <w:t>May 2019</w:t>
            </w:r>
            <w:r w:rsidRPr="00E947B6">
              <w:rPr>
                <w:rFonts w:cs="Arial"/>
                <w:sz w:val="20"/>
                <w:szCs w:val="20"/>
              </w:rPr>
              <w:t>.</w:t>
            </w:r>
          </w:p>
        </w:tc>
      </w:tr>
      <w:tr w:rsidR="008420C9" w:rsidRPr="00880189" w:rsidTr="00602FCB">
        <w:trPr>
          <w:trHeight w:val="718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4613" w:type="dxa"/>
          </w:tcPr>
          <w:p w:rsidR="009E0649" w:rsidRPr="00602FCB" w:rsidRDefault="009E0649" w:rsidP="009E0649">
            <w:pPr>
              <w:pStyle w:val="BodyText"/>
              <w:rPr>
                <w:rFonts w:ascii="Verdana" w:hAnsi="Verdana"/>
                <w:sz w:val="18"/>
              </w:rPr>
            </w:pPr>
            <w:r w:rsidRPr="00602FCB">
              <w:rPr>
                <w:rFonts w:ascii="Verdana" w:hAnsi="Verdana"/>
                <w:sz w:val="20"/>
              </w:rPr>
              <w:t>Not applicable</w:t>
            </w:r>
            <w:r w:rsidR="00EB35BB">
              <w:rPr>
                <w:rFonts w:ascii="Verdana" w:hAnsi="Verdana"/>
                <w:sz w:val="20"/>
              </w:rPr>
              <w:t>.</w:t>
            </w:r>
          </w:p>
          <w:p w:rsidR="008420C9" w:rsidRPr="00602FCB" w:rsidRDefault="008420C9">
            <w:pPr>
              <w:pStyle w:val="TableParagraph"/>
              <w:rPr>
                <w:sz w:val="18"/>
              </w:rPr>
            </w:pPr>
          </w:p>
        </w:tc>
      </w:tr>
      <w:tr w:rsidR="008420C9" w:rsidRPr="00880189" w:rsidTr="00602FCB">
        <w:trPr>
          <w:trHeight w:val="718"/>
        </w:trPr>
        <w:tc>
          <w:tcPr>
            <w:tcW w:w="4984" w:type="dxa"/>
          </w:tcPr>
          <w:p w:rsidR="008420C9" w:rsidRPr="0088018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 w:rsidRPr="00880189"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4613" w:type="dxa"/>
          </w:tcPr>
          <w:p w:rsidR="009E0649" w:rsidRPr="00602FCB" w:rsidRDefault="009E0649" w:rsidP="009E0649">
            <w:pPr>
              <w:pStyle w:val="BodyText"/>
              <w:rPr>
                <w:rFonts w:ascii="Verdana" w:hAnsi="Verdana"/>
                <w:sz w:val="18"/>
              </w:rPr>
            </w:pPr>
            <w:r w:rsidRPr="00602FCB">
              <w:rPr>
                <w:rFonts w:ascii="Verdana" w:hAnsi="Verdana"/>
                <w:sz w:val="20"/>
              </w:rPr>
              <w:t>Not applicable</w:t>
            </w:r>
            <w:r w:rsidR="00EB35BB">
              <w:rPr>
                <w:rFonts w:ascii="Verdana" w:hAnsi="Verdana"/>
                <w:sz w:val="20"/>
              </w:rPr>
              <w:t>.</w:t>
            </w:r>
          </w:p>
          <w:p w:rsidR="008420C9" w:rsidRPr="00602FCB" w:rsidRDefault="008420C9">
            <w:pPr>
              <w:pStyle w:val="TableParagraph"/>
              <w:rPr>
                <w:sz w:val="18"/>
              </w:rPr>
            </w:pPr>
          </w:p>
        </w:tc>
      </w:tr>
    </w:tbl>
    <w:p w:rsidR="008420C9" w:rsidRPr="00602FCB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rFonts w:ascii="Verdana" w:hAnsi="Verdana"/>
          <w:sz w:val="16"/>
          <w:szCs w:val="16"/>
        </w:rPr>
      </w:pPr>
      <w:r w:rsidRPr="00602FCB">
        <w:rPr>
          <w:rFonts w:ascii="Verdana" w:hAnsi="Verdana"/>
          <w:sz w:val="16"/>
          <w:szCs w:val="16"/>
        </w:rPr>
        <w:t>Ongoing policies continue indefinitely (until a decision is made to cease or alter the</w:t>
      </w:r>
      <w:r w:rsidRPr="00602FCB">
        <w:rPr>
          <w:rFonts w:ascii="Verdana" w:hAnsi="Verdana"/>
          <w:spacing w:val="-19"/>
          <w:sz w:val="16"/>
          <w:szCs w:val="16"/>
        </w:rPr>
        <w:t xml:space="preserve"> </w:t>
      </w:r>
      <w:r w:rsidRPr="00602FCB">
        <w:rPr>
          <w:rFonts w:ascii="Verdana" w:hAnsi="Verdana"/>
          <w:sz w:val="16"/>
          <w:szCs w:val="16"/>
        </w:rPr>
        <w:t>program).</w:t>
      </w:r>
    </w:p>
    <w:p w:rsidR="00FF11E9" w:rsidRPr="00602FCB" w:rsidRDefault="004409D7" w:rsidP="00764C41">
      <w:pPr>
        <w:pStyle w:val="BodyText"/>
        <w:ind w:left="303" w:right="320"/>
        <w:rPr>
          <w:rFonts w:ascii="Verdana" w:hAnsi="Verdana"/>
        </w:rPr>
      </w:pPr>
      <w:r w:rsidRPr="00602FCB">
        <w:rPr>
          <w:rFonts w:ascii="Verdana" w:hAnsi="Verdana"/>
        </w:rPr>
        <w:t>Terminating measures end on a date set out in the initial policy and a further decision is required to continue the program beyond this date.</w:t>
      </w:r>
    </w:p>
    <w:p w:rsidR="008420C9" w:rsidRDefault="008420C9">
      <w:pPr>
        <w:pStyle w:val="BodyText"/>
        <w:spacing w:before="8"/>
      </w:pPr>
    </w:p>
    <w:p w:rsidR="001554A6" w:rsidRPr="00880189" w:rsidRDefault="001554A6">
      <w:pPr>
        <w:pStyle w:val="BodyText"/>
        <w:spacing w:before="8"/>
      </w:pPr>
    </w:p>
    <w:p w:rsidR="008420C9" w:rsidRPr="00880189" w:rsidRDefault="004409D7">
      <w:pPr>
        <w:pStyle w:val="Heading2"/>
        <w:spacing w:after="4"/>
        <w:rPr>
          <w:sz w:val="14"/>
        </w:rPr>
      </w:pPr>
      <w:r w:rsidRPr="00880189">
        <w:t>Financial implications (outturn prices</w:t>
      </w:r>
      <w:proofErr w:type="gramStart"/>
      <w:r w:rsidRPr="00880189">
        <w:t>)</w:t>
      </w:r>
      <w:r w:rsidRPr="00880189">
        <w:rPr>
          <w:position w:val="8"/>
          <w:sz w:val="14"/>
        </w:rPr>
        <w:t>(</w:t>
      </w:r>
      <w:proofErr w:type="gramEnd"/>
      <w:r w:rsidRPr="00880189">
        <w:rPr>
          <w:position w:val="8"/>
          <w:sz w:val="14"/>
        </w:rPr>
        <w:t>b)</w:t>
      </w:r>
    </w:p>
    <w:tbl>
      <w:tblPr>
        <w:tblW w:w="9638" w:type="dxa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587"/>
        <w:gridCol w:w="1587"/>
        <w:gridCol w:w="1587"/>
        <w:gridCol w:w="1587"/>
        <w:gridCol w:w="1587"/>
      </w:tblGrid>
      <w:tr w:rsidR="008420C9" w:rsidRPr="00880189" w:rsidTr="00602FCB">
        <w:trPr>
          <w:trHeight w:val="256"/>
        </w:trPr>
        <w:tc>
          <w:tcPr>
            <w:tcW w:w="1703" w:type="dxa"/>
            <w:shd w:val="clear" w:color="auto" w:fill="E4E4E4"/>
          </w:tcPr>
          <w:p w:rsidR="008420C9" w:rsidRPr="00602FCB" w:rsidRDefault="004409D7">
            <w:pPr>
              <w:pStyle w:val="TableParagraph"/>
              <w:spacing w:line="222" w:lineRule="exact"/>
              <w:ind w:left="2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>Impact on</w:t>
            </w:r>
          </w:p>
        </w:tc>
        <w:tc>
          <w:tcPr>
            <w:tcW w:w="1587" w:type="dxa"/>
            <w:shd w:val="clear" w:color="auto" w:fill="E4E4E4"/>
          </w:tcPr>
          <w:p w:rsidR="008420C9" w:rsidRPr="00602FCB" w:rsidRDefault="004409D7" w:rsidP="00602FCB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>2018-19</w:t>
            </w:r>
          </w:p>
        </w:tc>
        <w:tc>
          <w:tcPr>
            <w:tcW w:w="1587" w:type="dxa"/>
            <w:shd w:val="clear" w:color="auto" w:fill="E4E4E4"/>
          </w:tcPr>
          <w:p w:rsidR="008420C9" w:rsidRPr="00602FCB" w:rsidRDefault="001F08B5" w:rsidP="00602FCB">
            <w:pPr>
              <w:pStyle w:val="TableParagraph"/>
              <w:spacing w:line="222" w:lineRule="exact"/>
              <w:ind w:right="-15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 xml:space="preserve">     </w:t>
            </w:r>
            <w:r w:rsidR="004409D7" w:rsidRPr="00602FCB">
              <w:rPr>
                <w:sz w:val="20"/>
                <w:szCs w:val="20"/>
              </w:rPr>
              <w:t>2019-20</w:t>
            </w:r>
          </w:p>
        </w:tc>
        <w:tc>
          <w:tcPr>
            <w:tcW w:w="1587" w:type="dxa"/>
            <w:shd w:val="clear" w:color="auto" w:fill="E4E4E4"/>
          </w:tcPr>
          <w:p w:rsidR="008420C9" w:rsidRPr="00602FCB" w:rsidRDefault="001F08B5" w:rsidP="00602FCB">
            <w:pPr>
              <w:pStyle w:val="TableParagraph"/>
              <w:spacing w:line="222" w:lineRule="exact"/>
              <w:ind w:right="-15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 xml:space="preserve">     </w:t>
            </w:r>
            <w:r w:rsidR="004409D7" w:rsidRPr="00602FCB">
              <w:rPr>
                <w:sz w:val="20"/>
                <w:szCs w:val="20"/>
              </w:rPr>
              <w:t>2020-21</w:t>
            </w:r>
          </w:p>
        </w:tc>
        <w:tc>
          <w:tcPr>
            <w:tcW w:w="1587" w:type="dxa"/>
            <w:shd w:val="clear" w:color="auto" w:fill="E4E4E4"/>
          </w:tcPr>
          <w:p w:rsidR="008420C9" w:rsidRPr="00602FCB" w:rsidRDefault="001F08B5" w:rsidP="00602FCB">
            <w:pPr>
              <w:pStyle w:val="TableParagraph"/>
              <w:spacing w:line="222" w:lineRule="exact"/>
              <w:ind w:right="-15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 xml:space="preserve">      </w:t>
            </w:r>
            <w:r w:rsidR="004409D7" w:rsidRPr="00602FCB">
              <w:rPr>
                <w:sz w:val="20"/>
                <w:szCs w:val="20"/>
              </w:rPr>
              <w:t>2021-22</w:t>
            </w:r>
          </w:p>
        </w:tc>
        <w:tc>
          <w:tcPr>
            <w:tcW w:w="1587" w:type="dxa"/>
            <w:shd w:val="clear" w:color="auto" w:fill="E4E4E4"/>
          </w:tcPr>
          <w:p w:rsidR="008420C9" w:rsidRPr="00602FCB" w:rsidRDefault="001F08B5" w:rsidP="00602FCB">
            <w:pPr>
              <w:pStyle w:val="TableParagraph"/>
              <w:spacing w:line="222" w:lineRule="exact"/>
              <w:ind w:right="-15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 xml:space="preserve">      </w:t>
            </w:r>
            <w:r w:rsidR="004409D7" w:rsidRPr="00602FCB">
              <w:rPr>
                <w:sz w:val="20"/>
                <w:szCs w:val="20"/>
              </w:rPr>
              <w:t>2022-23</w:t>
            </w:r>
          </w:p>
        </w:tc>
      </w:tr>
      <w:tr w:rsidR="008420C9" w:rsidRPr="00880189" w:rsidTr="00602FCB">
        <w:trPr>
          <w:trHeight w:val="461"/>
        </w:trPr>
        <w:tc>
          <w:tcPr>
            <w:tcW w:w="1703" w:type="dxa"/>
          </w:tcPr>
          <w:p w:rsidR="008420C9" w:rsidRPr="00602FCB" w:rsidRDefault="004409D7">
            <w:pPr>
              <w:pStyle w:val="TableParagraph"/>
              <w:spacing w:before="8" w:line="218" w:lineRule="exact"/>
              <w:ind w:left="2" w:right="146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>Underlying Cash Balance ($m)</w:t>
            </w:r>
          </w:p>
        </w:tc>
        <w:tc>
          <w:tcPr>
            <w:tcW w:w="1587" w:type="dxa"/>
          </w:tcPr>
          <w:p w:rsidR="008420C9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8420C9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8420C9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8420C9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8420C9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</w:tr>
      <w:tr w:rsidR="00453BBB" w:rsidRPr="00880189" w:rsidTr="00602FCB">
        <w:trPr>
          <w:trHeight w:val="455"/>
        </w:trPr>
        <w:tc>
          <w:tcPr>
            <w:tcW w:w="1703" w:type="dxa"/>
          </w:tcPr>
          <w:p w:rsidR="00453BBB" w:rsidRPr="00602FCB" w:rsidRDefault="00453BBB" w:rsidP="00453BBB">
            <w:pPr>
              <w:pStyle w:val="TableParagraph"/>
              <w:spacing w:before="3" w:line="218" w:lineRule="exact"/>
              <w:ind w:left="2" w:right="358"/>
              <w:rPr>
                <w:sz w:val="20"/>
                <w:szCs w:val="20"/>
              </w:rPr>
            </w:pPr>
            <w:r w:rsidRPr="00602FCB">
              <w:rPr>
                <w:sz w:val="20"/>
                <w:szCs w:val="20"/>
              </w:rPr>
              <w:t>Fiscal Balance ($m)</w:t>
            </w:r>
          </w:p>
        </w:tc>
        <w:tc>
          <w:tcPr>
            <w:tcW w:w="1587" w:type="dxa"/>
          </w:tcPr>
          <w:p w:rsidR="00453BBB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453BBB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453BBB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453BBB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587" w:type="dxa"/>
          </w:tcPr>
          <w:p w:rsidR="00453BBB" w:rsidRPr="00602FCB" w:rsidRDefault="00453BBB" w:rsidP="00602FCB">
            <w:pPr>
              <w:pStyle w:val="TableParagraph"/>
              <w:jc w:val="center"/>
              <w:rPr>
                <w:rFonts w:cs="Arial"/>
                <w:sz w:val="20"/>
                <w:szCs w:val="20"/>
              </w:rPr>
            </w:pPr>
            <w:r w:rsidRPr="00602FCB">
              <w:rPr>
                <w:rFonts w:cs="Arial"/>
                <w:sz w:val="20"/>
                <w:szCs w:val="20"/>
              </w:rPr>
              <w:t>0.0</w:t>
            </w:r>
          </w:p>
        </w:tc>
      </w:tr>
    </w:tbl>
    <w:p w:rsidR="008420C9" w:rsidRPr="00602FCB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rFonts w:ascii="Verdana" w:hAnsi="Verdana"/>
          <w:sz w:val="16"/>
        </w:rPr>
      </w:pPr>
      <w:r w:rsidRPr="00602FCB">
        <w:rPr>
          <w:rFonts w:ascii="Verdana" w:hAnsi="Verdana"/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 w:rsidRPr="00602FCB">
        <w:rPr>
          <w:rFonts w:ascii="Verdana" w:hAnsi="Verdana"/>
          <w:spacing w:val="-5"/>
          <w:sz w:val="16"/>
        </w:rPr>
        <w:t xml:space="preserve"> </w:t>
      </w:r>
      <w:r w:rsidRPr="00602FCB">
        <w:rPr>
          <w:rFonts w:ascii="Verdana" w:hAnsi="Verdana"/>
          <w:sz w:val="16"/>
        </w:rPr>
        <w:t>terms.</w:t>
      </w:r>
    </w:p>
    <w:p w:rsidR="008420C9" w:rsidRPr="00880189" w:rsidRDefault="008420C9">
      <w:pPr>
        <w:pStyle w:val="BodyText"/>
        <w:spacing w:before="3"/>
        <w:rPr>
          <w:sz w:val="21"/>
        </w:rPr>
      </w:pPr>
    </w:p>
    <w:p w:rsidR="002C7378" w:rsidRDefault="002C7378">
      <w:r>
        <w:br w:type="page"/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6"/>
      </w:tblGrid>
      <w:tr w:rsidR="008420C9" w:rsidRPr="00F53061" w:rsidTr="00602FCB">
        <w:trPr>
          <w:trHeight w:val="476"/>
        </w:trPr>
        <w:tc>
          <w:tcPr>
            <w:tcW w:w="9336" w:type="dxa"/>
          </w:tcPr>
          <w:p w:rsidR="008420C9" w:rsidRPr="00F53061" w:rsidRDefault="004409D7" w:rsidP="00602FCB">
            <w:pPr>
              <w:pStyle w:val="TableParagraph"/>
              <w:ind w:right="373"/>
              <w:rPr>
                <w:b/>
                <w:sz w:val="20"/>
              </w:rPr>
            </w:pPr>
            <w:r w:rsidRPr="00F53061"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8420C9" w:rsidRPr="0096407D" w:rsidRDefault="008420C9">
            <w:pPr>
              <w:pStyle w:val="TableParagraph"/>
              <w:spacing w:before="1"/>
              <w:rPr>
                <w:sz w:val="21"/>
              </w:rPr>
            </w:pPr>
          </w:p>
          <w:p w:rsidR="005A6C46" w:rsidRPr="0096407D" w:rsidRDefault="006E78DE" w:rsidP="006E78DE">
            <w:pPr>
              <w:pStyle w:val="BodyText"/>
              <w:rPr>
                <w:rFonts w:ascii="Verdana" w:hAnsi="Verdana"/>
                <w:sz w:val="18"/>
              </w:rPr>
            </w:pPr>
            <w:r w:rsidRPr="0096407D">
              <w:rPr>
                <w:rFonts w:ascii="Verdana" w:hAnsi="Verdana"/>
                <w:sz w:val="20"/>
              </w:rPr>
              <w:t>The costing assumes that the new loans would be provided on a demand-driven basis,</w:t>
            </w:r>
            <w:r w:rsidR="008B2497" w:rsidRPr="0096407D">
              <w:rPr>
                <w:rFonts w:ascii="Verdana" w:hAnsi="Verdana"/>
                <w:sz w:val="20"/>
              </w:rPr>
              <w:t xml:space="preserve"> capped to the value of the administered funding available </w:t>
            </w:r>
            <w:r w:rsidR="008E4046" w:rsidRPr="0096407D">
              <w:rPr>
                <w:rFonts w:ascii="Verdana" w:hAnsi="Verdana"/>
                <w:sz w:val="20"/>
              </w:rPr>
              <w:t xml:space="preserve">under existing RIC loan facilities </w:t>
            </w:r>
            <w:r w:rsidR="008B2497" w:rsidRPr="0096407D">
              <w:rPr>
                <w:rFonts w:ascii="Verdana" w:hAnsi="Verdana"/>
                <w:sz w:val="20"/>
                <w:szCs w:val="20"/>
              </w:rPr>
              <w:t>(up to $500.0 million in 2019</w:t>
            </w:r>
            <w:r w:rsidR="001554A6" w:rsidRPr="0096407D">
              <w:rPr>
                <w:rFonts w:ascii="Verdana" w:hAnsi="Verdana"/>
                <w:sz w:val="20"/>
                <w:szCs w:val="20"/>
              </w:rPr>
              <w:noBreakHyphen/>
            </w:r>
            <w:r w:rsidR="008B2497" w:rsidRPr="0096407D">
              <w:rPr>
                <w:rFonts w:ascii="Verdana" w:hAnsi="Verdana"/>
                <w:sz w:val="20"/>
                <w:szCs w:val="20"/>
              </w:rPr>
              <w:t>20; $500.0 million in 2020-21; and $500.0 million in 2021-22)</w:t>
            </w:r>
            <w:r w:rsidR="008B2497" w:rsidRPr="0096407D">
              <w:rPr>
                <w:rFonts w:ascii="Verdana" w:hAnsi="Verdana"/>
                <w:sz w:val="20"/>
              </w:rPr>
              <w:t xml:space="preserve">. </w:t>
            </w:r>
          </w:p>
          <w:p w:rsidR="00561FB4" w:rsidRPr="0096407D" w:rsidRDefault="00561FB4" w:rsidP="00F96254">
            <w:pPr>
              <w:pStyle w:val="BodyText"/>
              <w:rPr>
                <w:rFonts w:ascii="Verdana" w:hAnsi="Verdana"/>
                <w:sz w:val="18"/>
              </w:rPr>
            </w:pPr>
          </w:p>
        </w:tc>
      </w:tr>
      <w:tr w:rsidR="008420C9" w:rsidRPr="00F53061" w:rsidTr="00602FCB">
        <w:trPr>
          <w:trHeight w:val="876"/>
        </w:trPr>
        <w:tc>
          <w:tcPr>
            <w:tcW w:w="9336" w:type="dxa"/>
          </w:tcPr>
          <w:p w:rsidR="002C7378" w:rsidRPr="00F53061" w:rsidRDefault="004409D7" w:rsidP="00602FCB">
            <w:pPr>
              <w:pStyle w:val="TableParagraph"/>
              <w:spacing w:before="129" w:line="242" w:lineRule="exact"/>
              <w:ind w:right="179"/>
              <w:rPr>
                <w:b/>
                <w:sz w:val="20"/>
              </w:rPr>
            </w:pPr>
            <w:r w:rsidRPr="00F53061">
              <w:rPr>
                <w:b/>
                <w:sz w:val="20"/>
              </w:rPr>
              <w:t>Where relevant, include separate identification of revenue and expense components.</w:t>
            </w:r>
          </w:p>
          <w:p w:rsidR="008420C9" w:rsidRPr="00F53061" w:rsidRDefault="008420C9" w:rsidP="00602FCB"/>
        </w:tc>
      </w:tr>
    </w:tbl>
    <w:p w:rsidR="008420C9" w:rsidRPr="0096407D" w:rsidRDefault="00FF11E9" w:rsidP="00561FB4">
      <w:pPr>
        <w:pStyle w:val="BodyText"/>
        <w:ind w:firstLine="303"/>
        <w:rPr>
          <w:rFonts w:ascii="Verdana" w:hAnsi="Verdana"/>
          <w:sz w:val="18"/>
        </w:rPr>
      </w:pPr>
      <w:r w:rsidRPr="0096407D">
        <w:rPr>
          <w:rFonts w:ascii="Verdana" w:hAnsi="Verdana"/>
          <w:sz w:val="20"/>
        </w:rPr>
        <w:t>Not applicable</w:t>
      </w:r>
      <w:r w:rsidR="00EB35BB" w:rsidRPr="0096407D">
        <w:rPr>
          <w:rFonts w:ascii="Verdana" w:hAnsi="Verdana"/>
          <w:sz w:val="20"/>
        </w:rPr>
        <w:t>.</w:t>
      </w:r>
    </w:p>
    <w:p w:rsidR="008420C9" w:rsidRPr="0096407D" w:rsidRDefault="008420C9">
      <w:pPr>
        <w:pStyle w:val="BodyText"/>
        <w:spacing w:before="1"/>
        <w:rPr>
          <w:rFonts w:ascii="Verdana" w:hAnsi="Verdana"/>
          <w:sz w:val="19"/>
        </w:rPr>
      </w:pPr>
    </w:p>
    <w:p w:rsidR="008420C9" w:rsidRPr="00F53061" w:rsidRDefault="004409D7">
      <w:pPr>
        <w:ind w:left="303" w:right="2207"/>
        <w:rPr>
          <w:b/>
          <w:sz w:val="20"/>
        </w:rPr>
      </w:pPr>
      <w:bookmarkStart w:id="1" w:name="_bookmark0"/>
      <w:bookmarkEnd w:id="1"/>
      <w:r w:rsidRPr="00F53061">
        <w:rPr>
          <w:b/>
          <w:sz w:val="20"/>
        </w:rPr>
        <w:t>Where appropriate, include a range for the costing or sensitivity analysis.</w:t>
      </w:r>
    </w:p>
    <w:p w:rsidR="00A047CF" w:rsidRPr="0096407D" w:rsidRDefault="00A047CF" w:rsidP="00FF11E9">
      <w:pPr>
        <w:pStyle w:val="BodyText"/>
        <w:ind w:firstLine="303"/>
        <w:rPr>
          <w:rFonts w:ascii="Verdana" w:hAnsi="Verdana"/>
          <w:sz w:val="20"/>
        </w:rPr>
      </w:pPr>
    </w:p>
    <w:p w:rsidR="00FF11E9" w:rsidRPr="0096407D" w:rsidRDefault="00FF11E9" w:rsidP="00FF11E9">
      <w:pPr>
        <w:pStyle w:val="BodyText"/>
        <w:ind w:firstLine="303"/>
        <w:rPr>
          <w:rFonts w:ascii="Verdana" w:hAnsi="Verdana"/>
          <w:sz w:val="18"/>
        </w:rPr>
      </w:pPr>
      <w:r w:rsidRPr="0096407D">
        <w:rPr>
          <w:rFonts w:ascii="Verdana" w:hAnsi="Verdana"/>
          <w:sz w:val="20"/>
        </w:rPr>
        <w:t>Not applicable</w:t>
      </w:r>
      <w:r w:rsidR="00EB35BB" w:rsidRPr="0096407D">
        <w:rPr>
          <w:rFonts w:ascii="Verdana" w:hAnsi="Verdana"/>
          <w:sz w:val="20"/>
        </w:rPr>
        <w:t>.</w:t>
      </w:r>
    </w:p>
    <w:p w:rsidR="008420C9" w:rsidRPr="00F53061" w:rsidRDefault="008420C9">
      <w:pPr>
        <w:spacing w:before="10"/>
        <w:rPr>
          <w:sz w:val="19"/>
        </w:rPr>
      </w:pPr>
    </w:p>
    <w:p w:rsidR="008420C9" w:rsidRPr="00F53061" w:rsidRDefault="004409D7">
      <w:pPr>
        <w:spacing w:before="1"/>
        <w:ind w:left="303" w:right="1971"/>
        <w:rPr>
          <w:b/>
          <w:sz w:val="20"/>
        </w:rPr>
      </w:pPr>
      <w:r w:rsidRPr="00F53061">
        <w:rPr>
          <w:b/>
          <w:sz w:val="20"/>
        </w:rPr>
        <w:t>Qualifications to the costing (including reasons for the costing not being comprehensive).</w:t>
      </w:r>
    </w:p>
    <w:p w:rsidR="00A047CF" w:rsidRPr="0096407D" w:rsidRDefault="00A047CF" w:rsidP="00FA4B26">
      <w:pPr>
        <w:pStyle w:val="BodyText"/>
        <w:ind w:firstLine="303"/>
        <w:rPr>
          <w:rFonts w:ascii="Verdana" w:hAnsi="Verdana"/>
          <w:sz w:val="20"/>
        </w:rPr>
      </w:pPr>
    </w:p>
    <w:p w:rsidR="001554A6" w:rsidRPr="0096407D" w:rsidRDefault="001554A6" w:rsidP="001554A6">
      <w:pPr>
        <w:pStyle w:val="BodyText"/>
        <w:ind w:firstLine="303"/>
        <w:rPr>
          <w:rFonts w:ascii="Verdana" w:hAnsi="Verdana"/>
          <w:sz w:val="18"/>
        </w:rPr>
      </w:pPr>
      <w:r w:rsidRPr="0096407D">
        <w:rPr>
          <w:rFonts w:ascii="Verdana" w:hAnsi="Verdana"/>
          <w:sz w:val="20"/>
        </w:rPr>
        <w:t>Not applicable</w:t>
      </w:r>
      <w:r w:rsidR="00EB35BB" w:rsidRPr="0096407D">
        <w:rPr>
          <w:rFonts w:ascii="Verdana" w:hAnsi="Verdana"/>
          <w:sz w:val="20"/>
        </w:rPr>
        <w:t>.</w:t>
      </w:r>
    </w:p>
    <w:p w:rsidR="003B4E42" w:rsidRPr="0096407D" w:rsidRDefault="003B4E42" w:rsidP="0044678D">
      <w:pPr>
        <w:pStyle w:val="BodyText"/>
        <w:ind w:left="303"/>
        <w:rPr>
          <w:rFonts w:ascii="Verdana" w:hAnsi="Verdana"/>
          <w:sz w:val="20"/>
        </w:rPr>
      </w:pPr>
    </w:p>
    <w:p w:rsidR="008420C9" w:rsidRPr="00F53061" w:rsidRDefault="004409D7">
      <w:pPr>
        <w:ind w:left="303"/>
        <w:rPr>
          <w:b/>
          <w:sz w:val="20"/>
        </w:rPr>
      </w:pPr>
      <w:r w:rsidRPr="00F53061">
        <w:rPr>
          <w:b/>
          <w:sz w:val="20"/>
        </w:rPr>
        <w:t>Where relevant, explain effects of departmental expenses.</w:t>
      </w:r>
    </w:p>
    <w:p w:rsidR="00A047CF" w:rsidRPr="0096407D" w:rsidRDefault="00A047CF" w:rsidP="00C4577F">
      <w:pPr>
        <w:pStyle w:val="BodyText"/>
        <w:ind w:left="303"/>
        <w:rPr>
          <w:rFonts w:ascii="Verdana" w:hAnsi="Verdana"/>
          <w:sz w:val="20"/>
        </w:rPr>
      </w:pPr>
    </w:p>
    <w:p w:rsidR="00C4577F" w:rsidRPr="0096407D" w:rsidRDefault="001554A6" w:rsidP="008E4046">
      <w:pPr>
        <w:pStyle w:val="BodyText"/>
        <w:ind w:left="303"/>
        <w:rPr>
          <w:rFonts w:ascii="Verdana" w:hAnsi="Verdana"/>
          <w:sz w:val="20"/>
        </w:rPr>
      </w:pPr>
      <w:r w:rsidRPr="0096407D">
        <w:rPr>
          <w:rFonts w:ascii="Verdana" w:hAnsi="Verdana"/>
          <w:sz w:val="20"/>
        </w:rPr>
        <w:t>Consistent with the cost</w:t>
      </w:r>
      <w:r w:rsidR="006E78DE" w:rsidRPr="0096407D">
        <w:rPr>
          <w:rFonts w:ascii="Verdana" w:hAnsi="Verdana"/>
          <w:sz w:val="20"/>
        </w:rPr>
        <w:t>ing request, the costing assumes</w:t>
      </w:r>
      <w:r w:rsidRPr="0096407D">
        <w:rPr>
          <w:rFonts w:ascii="Verdana" w:hAnsi="Verdana"/>
          <w:sz w:val="20"/>
        </w:rPr>
        <w:t xml:space="preserve"> that the </w:t>
      </w:r>
      <w:r w:rsidR="003B4E42" w:rsidRPr="0096407D">
        <w:rPr>
          <w:rFonts w:ascii="Verdana" w:hAnsi="Verdana"/>
          <w:sz w:val="20"/>
        </w:rPr>
        <w:t xml:space="preserve">RIC </w:t>
      </w:r>
      <w:r w:rsidR="00F53F9A" w:rsidRPr="0096407D">
        <w:rPr>
          <w:rFonts w:ascii="Verdana" w:hAnsi="Verdana"/>
          <w:sz w:val="20"/>
        </w:rPr>
        <w:t>would</w:t>
      </w:r>
      <w:r w:rsidR="003B4E42" w:rsidRPr="0096407D">
        <w:rPr>
          <w:rFonts w:ascii="Verdana" w:hAnsi="Verdana"/>
          <w:sz w:val="20"/>
        </w:rPr>
        <w:t xml:space="preserve"> absorb any associated operating or capital expenses.</w:t>
      </w:r>
      <w:r w:rsidR="00FA4B26" w:rsidRPr="0096407D">
        <w:rPr>
          <w:rFonts w:ascii="Verdana" w:hAnsi="Verdana"/>
          <w:sz w:val="20"/>
        </w:rPr>
        <w:t xml:space="preserve"> </w:t>
      </w:r>
    </w:p>
    <w:p w:rsidR="00206E75" w:rsidRPr="00F53061" w:rsidRDefault="00206E75">
      <w:pPr>
        <w:spacing w:before="1"/>
        <w:rPr>
          <w:sz w:val="20"/>
        </w:rPr>
      </w:pPr>
    </w:p>
    <w:p w:rsidR="008420C9" w:rsidRPr="00F53061" w:rsidRDefault="004409D7">
      <w:pPr>
        <w:ind w:left="303" w:right="2052"/>
        <w:jc w:val="both"/>
        <w:rPr>
          <w:b/>
          <w:sz w:val="20"/>
        </w:rPr>
      </w:pPr>
      <w:r w:rsidRPr="00F53061"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A047CF" w:rsidRPr="0096407D" w:rsidRDefault="00A047CF" w:rsidP="00037A73">
      <w:pPr>
        <w:pStyle w:val="BodyText"/>
        <w:ind w:left="303"/>
        <w:rPr>
          <w:rFonts w:ascii="Verdana" w:hAnsi="Verdana"/>
          <w:sz w:val="20"/>
        </w:rPr>
      </w:pPr>
    </w:p>
    <w:p w:rsidR="008B2497" w:rsidRPr="0096407D" w:rsidRDefault="008E4046" w:rsidP="003A22DD">
      <w:pPr>
        <w:pStyle w:val="BodyText"/>
        <w:ind w:left="303"/>
        <w:rPr>
          <w:rFonts w:ascii="Verdana" w:hAnsi="Verdana"/>
          <w:sz w:val="20"/>
        </w:rPr>
      </w:pPr>
      <w:r w:rsidRPr="0096407D">
        <w:rPr>
          <w:rFonts w:ascii="Verdana" w:hAnsi="Verdana"/>
          <w:sz w:val="20"/>
        </w:rPr>
        <w:t xml:space="preserve">While the </w:t>
      </w:r>
      <w:r w:rsidR="00F46648" w:rsidRPr="0096407D">
        <w:rPr>
          <w:rFonts w:ascii="Verdana" w:hAnsi="Verdana"/>
          <w:sz w:val="20"/>
        </w:rPr>
        <w:t>costing request advises the program is ongoing,</w:t>
      </w:r>
      <w:r w:rsidRPr="0096407D">
        <w:rPr>
          <w:rFonts w:ascii="Verdana" w:hAnsi="Verdana"/>
          <w:sz w:val="20"/>
        </w:rPr>
        <w:t xml:space="preserve"> </w:t>
      </w:r>
      <w:r w:rsidR="00F46648" w:rsidRPr="0096407D">
        <w:rPr>
          <w:rFonts w:ascii="Verdana" w:hAnsi="Verdana"/>
          <w:sz w:val="20"/>
        </w:rPr>
        <w:t>F</w:t>
      </w:r>
      <w:r w:rsidRPr="0096407D">
        <w:rPr>
          <w:rFonts w:ascii="Verdana" w:hAnsi="Verdana"/>
          <w:sz w:val="20"/>
        </w:rPr>
        <w:t xml:space="preserve">inance notes that </w:t>
      </w:r>
      <w:r w:rsidR="00F46648" w:rsidRPr="0096407D">
        <w:rPr>
          <w:rFonts w:ascii="Verdana" w:hAnsi="Verdana"/>
          <w:sz w:val="20"/>
        </w:rPr>
        <w:t xml:space="preserve">the </w:t>
      </w:r>
      <w:r w:rsidRPr="0096407D">
        <w:rPr>
          <w:rFonts w:ascii="Verdana" w:hAnsi="Verdana"/>
          <w:sz w:val="20"/>
        </w:rPr>
        <w:t>RIC</w:t>
      </w:r>
      <w:r w:rsidR="00F46648" w:rsidRPr="0096407D">
        <w:rPr>
          <w:rFonts w:ascii="Verdana" w:hAnsi="Verdana"/>
          <w:sz w:val="20"/>
        </w:rPr>
        <w:t>’s loan</w:t>
      </w:r>
      <w:r w:rsidRPr="0096407D">
        <w:rPr>
          <w:rFonts w:ascii="Verdana" w:hAnsi="Verdana"/>
          <w:sz w:val="20"/>
        </w:rPr>
        <w:t xml:space="preserve"> funding terminates </w:t>
      </w:r>
      <w:r w:rsidR="00F46648" w:rsidRPr="0096407D">
        <w:rPr>
          <w:rFonts w:ascii="Verdana" w:hAnsi="Verdana"/>
          <w:sz w:val="20"/>
        </w:rPr>
        <w:t>on 30 June 2022. Finance therefore assumes</w:t>
      </w:r>
      <w:r w:rsidRPr="0096407D">
        <w:rPr>
          <w:rFonts w:ascii="Verdana" w:hAnsi="Verdana"/>
          <w:sz w:val="20"/>
        </w:rPr>
        <w:t xml:space="preserve"> that the program w</w:t>
      </w:r>
      <w:r w:rsidR="00F46648" w:rsidRPr="0096407D">
        <w:rPr>
          <w:rFonts w:ascii="Verdana" w:hAnsi="Verdana"/>
          <w:sz w:val="20"/>
        </w:rPr>
        <w:t>ould</w:t>
      </w:r>
      <w:r w:rsidRPr="0096407D">
        <w:rPr>
          <w:rFonts w:ascii="Verdana" w:hAnsi="Verdana"/>
          <w:sz w:val="20"/>
        </w:rPr>
        <w:t xml:space="preserve"> terminat</w:t>
      </w:r>
      <w:r w:rsidR="00F46648" w:rsidRPr="0096407D">
        <w:rPr>
          <w:rFonts w:ascii="Verdana" w:hAnsi="Verdana"/>
          <w:sz w:val="20"/>
        </w:rPr>
        <w:t xml:space="preserve">e </w:t>
      </w:r>
      <w:r w:rsidRPr="0096407D">
        <w:rPr>
          <w:rFonts w:ascii="Verdana" w:hAnsi="Verdana"/>
          <w:sz w:val="20"/>
        </w:rPr>
        <w:t xml:space="preserve">on </w:t>
      </w:r>
      <w:r w:rsidR="00EB35BB" w:rsidRPr="0096407D">
        <w:rPr>
          <w:rFonts w:ascii="Verdana" w:hAnsi="Verdana"/>
          <w:sz w:val="20"/>
        </w:rPr>
        <w:br/>
      </w:r>
      <w:r w:rsidRPr="0096407D">
        <w:rPr>
          <w:rFonts w:ascii="Verdana" w:hAnsi="Verdana"/>
          <w:sz w:val="20"/>
        </w:rPr>
        <w:t xml:space="preserve">30 June 2022 as no RIC funding is available after </w:t>
      </w:r>
      <w:r w:rsidR="00EB35BB" w:rsidRPr="0096407D">
        <w:rPr>
          <w:rFonts w:ascii="Verdana" w:hAnsi="Verdana"/>
          <w:sz w:val="20"/>
        </w:rPr>
        <w:t xml:space="preserve">that </w:t>
      </w:r>
      <w:r w:rsidRPr="0096407D">
        <w:rPr>
          <w:rFonts w:ascii="Verdana" w:hAnsi="Verdana"/>
          <w:sz w:val="20"/>
        </w:rPr>
        <w:t>date.</w:t>
      </w:r>
    </w:p>
    <w:p w:rsidR="008B2497" w:rsidRPr="0096407D" w:rsidRDefault="008B2497" w:rsidP="003A22DD">
      <w:pPr>
        <w:pStyle w:val="BodyText"/>
        <w:ind w:left="303"/>
        <w:rPr>
          <w:rFonts w:ascii="Verdana" w:hAnsi="Verdana"/>
          <w:sz w:val="20"/>
        </w:rPr>
      </w:pPr>
    </w:p>
    <w:p w:rsidR="00466EA8" w:rsidRPr="00F53061" w:rsidRDefault="00466EA8">
      <w:pPr>
        <w:spacing w:before="7"/>
        <w:rPr>
          <w:sz w:val="19"/>
        </w:rPr>
      </w:pPr>
    </w:p>
    <w:p w:rsidR="008420C9" w:rsidRPr="00F53061" w:rsidRDefault="004409D7">
      <w:pPr>
        <w:spacing w:line="276" w:lineRule="auto"/>
        <w:ind w:left="303" w:right="1758"/>
        <w:rPr>
          <w:b/>
          <w:sz w:val="20"/>
        </w:rPr>
      </w:pPr>
      <w:r w:rsidRPr="00F53061">
        <w:rPr>
          <w:b/>
          <w:sz w:val="20"/>
        </w:rPr>
        <w:t>Other comments (including reasons for significant differences between the estimated impact on the fiscal and underlying cash balances).</w:t>
      </w:r>
    </w:p>
    <w:p w:rsidR="008420C9" w:rsidRPr="00F53061" w:rsidRDefault="004409D7">
      <w:pPr>
        <w:spacing w:before="204"/>
        <w:ind w:left="303" w:right="2207"/>
        <w:rPr>
          <w:b/>
          <w:sz w:val="20"/>
        </w:rPr>
      </w:pPr>
      <w:r w:rsidRPr="00F53061">
        <w:rPr>
          <w:b/>
          <w:sz w:val="20"/>
        </w:rPr>
        <w:t>Where relevant, include an explanation of the medium</w:t>
      </w:r>
      <w:r w:rsidRPr="00F53061">
        <w:rPr>
          <w:b/>
          <w:spacing w:val="-29"/>
          <w:sz w:val="20"/>
        </w:rPr>
        <w:t xml:space="preserve"> </w:t>
      </w:r>
      <w:r w:rsidRPr="00F53061">
        <w:rPr>
          <w:b/>
          <w:sz w:val="20"/>
        </w:rPr>
        <w:t>term implications of the</w:t>
      </w:r>
      <w:r w:rsidRPr="00F53061">
        <w:rPr>
          <w:b/>
          <w:spacing w:val="-2"/>
          <w:sz w:val="20"/>
        </w:rPr>
        <w:t xml:space="preserve"> </w:t>
      </w:r>
      <w:r w:rsidRPr="00F53061">
        <w:rPr>
          <w:b/>
          <w:sz w:val="20"/>
        </w:rPr>
        <w:t>proposal</w:t>
      </w:r>
      <w:r w:rsidRPr="00F53061">
        <w:rPr>
          <w:b/>
          <w:position w:val="7"/>
          <w:sz w:val="13"/>
        </w:rPr>
        <w:t>(c)</w:t>
      </w:r>
      <w:r w:rsidRPr="00F53061">
        <w:rPr>
          <w:b/>
          <w:sz w:val="20"/>
        </w:rPr>
        <w:t>.</w:t>
      </w:r>
    </w:p>
    <w:p w:rsidR="008420C9" w:rsidRPr="00F53061" w:rsidRDefault="008420C9">
      <w:pPr>
        <w:spacing w:before="1"/>
        <w:rPr>
          <w:b/>
          <w:sz w:val="20"/>
        </w:rPr>
      </w:pPr>
    </w:p>
    <w:p w:rsidR="003B4E42" w:rsidRPr="0096407D" w:rsidRDefault="003B4E42" w:rsidP="003B4E42">
      <w:pPr>
        <w:pStyle w:val="BodyText"/>
        <w:ind w:firstLine="303"/>
        <w:rPr>
          <w:rFonts w:ascii="Verdana" w:hAnsi="Verdana"/>
          <w:sz w:val="18"/>
        </w:rPr>
      </w:pPr>
      <w:r w:rsidRPr="0096407D">
        <w:rPr>
          <w:rFonts w:ascii="Verdana" w:hAnsi="Verdana"/>
          <w:sz w:val="20"/>
        </w:rPr>
        <w:t>Not applicable</w:t>
      </w:r>
      <w:r w:rsidR="00F53F9A" w:rsidRPr="0096407D">
        <w:rPr>
          <w:rFonts w:ascii="Verdana" w:hAnsi="Verdana"/>
          <w:sz w:val="20"/>
        </w:rPr>
        <w:t>.</w:t>
      </w:r>
    </w:p>
    <w:p w:rsidR="008420C9" w:rsidRPr="00F53061" w:rsidRDefault="008420C9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2C7378" w:rsidRDefault="002C7378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 w:rsidRPr="00880189">
        <w:rPr>
          <w:sz w:val="16"/>
        </w:rPr>
        <w:t>Information on the medium term implications will be provided if the cost of the policy is expected to be significantly different beyond the forward estimates</w:t>
      </w:r>
      <w:r w:rsidRPr="00880189">
        <w:rPr>
          <w:spacing w:val="-2"/>
          <w:sz w:val="16"/>
        </w:rPr>
        <w:t xml:space="preserve"> </w:t>
      </w:r>
      <w:r w:rsidRPr="00880189">
        <w:rPr>
          <w:sz w:val="16"/>
        </w:rPr>
        <w:t>period.</w:t>
      </w:r>
    </w:p>
    <w:p w:rsidR="008420C9" w:rsidRPr="00880189" w:rsidRDefault="004409D7">
      <w:pPr>
        <w:pStyle w:val="Heading2"/>
        <w:tabs>
          <w:tab w:val="left" w:pos="8014"/>
        </w:tabs>
        <w:spacing w:before="101"/>
      </w:pPr>
      <w:r w:rsidRPr="00880189">
        <w:rPr>
          <w:shd w:val="clear" w:color="auto" w:fill="E4E4E4"/>
        </w:rPr>
        <w:lastRenderedPageBreak/>
        <w:t>Background</w:t>
      </w:r>
      <w:r w:rsidRPr="00880189">
        <w:rPr>
          <w:spacing w:val="-12"/>
          <w:shd w:val="clear" w:color="auto" w:fill="E4E4E4"/>
        </w:rPr>
        <w:t xml:space="preserve"> </w:t>
      </w:r>
      <w:r w:rsidRPr="00880189">
        <w:rPr>
          <w:shd w:val="clear" w:color="auto" w:fill="E4E4E4"/>
        </w:rPr>
        <w:t>information</w:t>
      </w:r>
      <w:r w:rsidRPr="00880189">
        <w:rPr>
          <w:shd w:val="clear" w:color="auto" w:fill="E4E4E4"/>
        </w:rPr>
        <w:tab/>
      </w:r>
    </w:p>
    <w:p w:rsidR="002C7378" w:rsidRDefault="002C7378">
      <w:pPr>
        <w:pStyle w:val="Heading3"/>
        <w:spacing w:before="3"/>
      </w:pPr>
    </w:p>
    <w:p w:rsidR="008420C9" w:rsidRPr="00880189" w:rsidRDefault="004409D7">
      <w:pPr>
        <w:pStyle w:val="Heading3"/>
        <w:spacing w:before="3"/>
      </w:pPr>
      <w:r w:rsidRPr="00880189">
        <w:t>Costing methodology used:</w:t>
      </w:r>
    </w:p>
    <w:p w:rsidR="008420C9" w:rsidRPr="00880189" w:rsidRDefault="008420C9">
      <w:pPr>
        <w:spacing w:before="10"/>
        <w:rPr>
          <w:sz w:val="19"/>
        </w:rPr>
      </w:pPr>
    </w:p>
    <w:p w:rsidR="00F96254" w:rsidRPr="00F53061" w:rsidRDefault="00F96254" w:rsidP="00F96254">
      <w:pPr>
        <w:pStyle w:val="Heading3"/>
        <w:spacing w:before="3"/>
      </w:pPr>
      <w:r w:rsidRPr="00F53061">
        <w:t>Policy</w:t>
      </w:r>
      <w:r w:rsidRPr="00F53061">
        <w:rPr>
          <w:spacing w:val="-3"/>
        </w:rPr>
        <w:t xml:space="preserve"> </w:t>
      </w:r>
      <w:r w:rsidRPr="00F53061">
        <w:t>parameters</w:t>
      </w:r>
    </w:p>
    <w:p w:rsidR="000548D1" w:rsidRPr="0096407D" w:rsidRDefault="000548D1" w:rsidP="00700846">
      <w:pPr>
        <w:pStyle w:val="BodyText"/>
        <w:spacing w:after="120"/>
        <w:ind w:firstLine="303"/>
        <w:rPr>
          <w:rFonts w:ascii="Verdana" w:hAnsi="Verdana"/>
          <w:sz w:val="20"/>
        </w:rPr>
      </w:pPr>
      <w:r w:rsidRPr="0096407D">
        <w:rPr>
          <w:rFonts w:ascii="Verdana" w:hAnsi="Verdana"/>
          <w:sz w:val="20"/>
        </w:rPr>
        <w:t>The costing is based on the assumption that:</w:t>
      </w:r>
    </w:p>
    <w:p w:rsidR="00F53F9A" w:rsidRPr="0096407D" w:rsidRDefault="00F53F9A" w:rsidP="00700846">
      <w:pPr>
        <w:pStyle w:val="BodyText"/>
        <w:numPr>
          <w:ilvl w:val="0"/>
          <w:numId w:val="5"/>
        </w:numPr>
        <w:spacing w:after="120"/>
        <w:rPr>
          <w:rFonts w:ascii="Verdana" w:hAnsi="Verdana"/>
          <w:sz w:val="20"/>
          <w:szCs w:val="20"/>
        </w:rPr>
      </w:pPr>
      <w:r w:rsidRPr="0096407D">
        <w:rPr>
          <w:rFonts w:ascii="Verdana" w:hAnsi="Verdana"/>
          <w:sz w:val="20"/>
          <w:szCs w:val="20"/>
        </w:rPr>
        <w:t>the new loan product is offered under the same conditions as existing RIC loan</w:t>
      </w:r>
      <w:r w:rsidR="00EB35BB" w:rsidRPr="0096407D">
        <w:rPr>
          <w:rFonts w:ascii="Verdana" w:hAnsi="Verdana"/>
          <w:sz w:val="20"/>
          <w:szCs w:val="20"/>
        </w:rPr>
        <w:t xml:space="preserve"> products</w:t>
      </w:r>
      <w:r w:rsidRPr="0096407D">
        <w:rPr>
          <w:rFonts w:ascii="Verdana" w:hAnsi="Verdana"/>
          <w:sz w:val="20"/>
          <w:szCs w:val="20"/>
        </w:rPr>
        <w:t xml:space="preserve"> (currently loans up to $2 million, 3.58</w:t>
      </w:r>
      <w:r w:rsidR="009C3C85" w:rsidRPr="0096407D">
        <w:rPr>
          <w:rFonts w:ascii="Verdana" w:hAnsi="Verdana"/>
          <w:sz w:val="20"/>
          <w:szCs w:val="20"/>
        </w:rPr>
        <w:t xml:space="preserve"> per cent</w:t>
      </w:r>
      <w:r w:rsidRPr="0096407D">
        <w:rPr>
          <w:rFonts w:ascii="Verdana" w:hAnsi="Verdana"/>
          <w:sz w:val="20"/>
          <w:szCs w:val="20"/>
        </w:rPr>
        <w:t xml:space="preserve"> variable interest rate and for a 10 year term); and</w:t>
      </w:r>
    </w:p>
    <w:p w:rsidR="00561FB4" w:rsidRPr="0096407D" w:rsidRDefault="00F53F9A" w:rsidP="00700846">
      <w:pPr>
        <w:pStyle w:val="BodyText"/>
        <w:numPr>
          <w:ilvl w:val="0"/>
          <w:numId w:val="5"/>
        </w:numPr>
        <w:spacing w:after="120"/>
        <w:rPr>
          <w:rFonts w:ascii="Verdana" w:hAnsi="Verdana"/>
          <w:sz w:val="18"/>
        </w:rPr>
      </w:pPr>
      <w:proofErr w:type="gramStart"/>
      <w:r w:rsidRPr="0096407D">
        <w:rPr>
          <w:rFonts w:ascii="Verdana" w:hAnsi="Verdana"/>
          <w:sz w:val="20"/>
          <w:szCs w:val="20"/>
        </w:rPr>
        <w:t>the</w:t>
      </w:r>
      <w:proofErr w:type="gramEnd"/>
      <w:r w:rsidRPr="0096407D">
        <w:rPr>
          <w:rFonts w:ascii="Verdana" w:hAnsi="Verdana"/>
          <w:sz w:val="20"/>
        </w:rPr>
        <w:t xml:space="preserve"> RIC would absorb any associated operating or capital expenses.</w:t>
      </w:r>
    </w:p>
    <w:p w:rsidR="008420C9" w:rsidRPr="00F53061" w:rsidRDefault="004409D7">
      <w:pPr>
        <w:spacing w:before="188"/>
        <w:ind w:left="303"/>
        <w:rPr>
          <w:b/>
          <w:sz w:val="20"/>
        </w:rPr>
      </w:pPr>
      <w:proofErr w:type="spellStart"/>
      <w:r w:rsidRPr="00F53061">
        <w:rPr>
          <w:b/>
          <w:sz w:val="20"/>
        </w:rPr>
        <w:t>Behavioural</w:t>
      </w:r>
      <w:proofErr w:type="spellEnd"/>
      <w:r w:rsidRPr="00F53061">
        <w:rPr>
          <w:b/>
          <w:sz w:val="20"/>
        </w:rPr>
        <w:t xml:space="preserve"> assumptions used (as appropriate).</w:t>
      </w:r>
    </w:p>
    <w:p w:rsidR="008420C9" w:rsidRPr="00F53061" w:rsidRDefault="008420C9">
      <w:pPr>
        <w:spacing w:before="1"/>
        <w:rPr>
          <w:b/>
          <w:sz w:val="20"/>
        </w:rPr>
      </w:pPr>
    </w:p>
    <w:p w:rsidR="008420C9" w:rsidRPr="0096407D" w:rsidRDefault="00055F2B" w:rsidP="00055F2B">
      <w:pPr>
        <w:pStyle w:val="BodyText"/>
        <w:ind w:firstLine="303"/>
        <w:rPr>
          <w:rFonts w:ascii="Verdana" w:hAnsi="Verdana"/>
          <w:sz w:val="20"/>
        </w:rPr>
      </w:pPr>
      <w:r w:rsidRPr="0096407D">
        <w:rPr>
          <w:rFonts w:ascii="Verdana" w:hAnsi="Verdana"/>
          <w:sz w:val="20"/>
        </w:rPr>
        <w:t>Not applicable.</w:t>
      </w:r>
    </w:p>
    <w:sectPr w:rsidR="008420C9" w:rsidRPr="0096407D">
      <w:headerReference w:type="default" r:id="rId9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2E" w:rsidRDefault="0072112E">
      <w:r>
        <w:separator/>
      </w:r>
    </w:p>
  </w:endnote>
  <w:endnote w:type="continuationSeparator" w:id="0">
    <w:p w:rsidR="0072112E" w:rsidRDefault="0072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2E" w:rsidRDefault="0072112E">
      <w:r>
        <w:separator/>
      </w:r>
    </w:p>
  </w:footnote>
  <w:footnote w:type="continuationSeparator" w:id="0">
    <w:p w:rsidR="0072112E" w:rsidRDefault="0072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151D5E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4F9"/>
    <w:multiLevelType w:val="hybridMultilevel"/>
    <w:tmpl w:val="337C8CAA"/>
    <w:lvl w:ilvl="0" w:tplc="705E378C">
      <w:numFmt w:val="bullet"/>
      <w:lvlText w:val=""/>
      <w:lvlJc w:val="left"/>
      <w:pPr>
        <w:ind w:left="107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4284E79"/>
    <w:multiLevelType w:val="hybridMultilevel"/>
    <w:tmpl w:val="7C80ABD8"/>
    <w:lvl w:ilvl="0" w:tplc="0C09000F">
      <w:start w:val="1"/>
      <w:numFmt w:val="decimal"/>
      <w:lvlText w:val="%1."/>
      <w:lvlJc w:val="left"/>
      <w:pPr>
        <w:ind w:left="970" w:hanging="360"/>
      </w:pPr>
    </w:lvl>
    <w:lvl w:ilvl="1" w:tplc="0C09000F">
      <w:start w:val="1"/>
      <w:numFmt w:val="decimal"/>
      <w:lvlText w:val="%2."/>
      <w:lvlJc w:val="left"/>
      <w:pPr>
        <w:ind w:left="1690" w:hanging="360"/>
      </w:pPr>
    </w:lvl>
    <w:lvl w:ilvl="2" w:tplc="0C09001B">
      <w:start w:val="1"/>
      <w:numFmt w:val="lowerRoman"/>
      <w:lvlText w:val="%3."/>
      <w:lvlJc w:val="right"/>
      <w:pPr>
        <w:ind w:left="2410" w:hanging="180"/>
      </w:pPr>
    </w:lvl>
    <w:lvl w:ilvl="3" w:tplc="0C09000F" w:tentative="1">
      <w:start w:val="1"/>
      <w:numFmt w:val="decimal"/>
      <w:lvlText w:val="%4."/>
      <w:lvlJc w:val="left"/>
      <w:pPr>
        <w:ind w:left="3130" w:hanging="360"/>
      </w:pPr>
    </w:lvl>
    <w:lvl w:ilvl="4" w:tplc="0C090019" w:tentative="1">
      <w:start w:val="1"/>
      <w:numFmt w:val="lowerLetter"/>
      <w:lvlText w:val="%5."/>
      <w:lvlJc w:val="left"/>
      <w:pPr>
        <w:ind w:left="3850" w:hanging="360"/>
      </w:pPr>
    </w:lvl>
    <w:lvl w:ilvl="5" w:tplc="0C09001B" w:tentative="1">
      <w:start w:val="1"/>
      <w:numFmt w:val="lowerRoman"/>
      <w:lvlText w:val="%6."/>
      <w:lvlJc w:val="right"/>
      <w:pPr>
        <w:ind w:left="4570" w:hanging="180"/>
      </w:pPr>
    </w:lvl>
    <w:lvl w:ilvl="6" w:tplc="0C09000F" w:tentative="1">
      <w:start w:val="1"/>
      <w:numFmt w:val="decimal"/>
      <w:lvlText w:val="%7."/>
      <w:lvlJc w:val="left"/>
      <w:pPr>
        <w:ind w:left="5290" w:hanging="360"/>
      </w:pPr>
    </w:lvl>
    <w:lvl w:ilvl="7" w:tplc="0C090019" w:tentative="1">
      <w:start w:val="1"/>
      <w:numFmt w:val="lowerLetter"/>
      <w:lvlText w:val="%8."/>
      <w:lvlJc w:val="left"/>
      <w:pPr>
        <w:ind w:left="6010" w:hanging="360"/>
      </w:pPr>
    </w:lvl>
    <w:lvl w:ilvl="8" w:tplc="0C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4C15D0"/>
    <w:multiLevelType w:val="hybridMultilevel"/>
    <w:tmpl w:val="95A4304A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0C09000F">
      <w:start w:val="1"/>
      <w:numFmt w:val="decimal"/>
      <w:lvlText w:val="%3.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3" w15:restartNumberingAfterBreak="0">
    <w:nsid w:val="33131292"/>
    <w:multiLevelType w:val="hybridMultilevel"/>
    <w:tmpl w:val="7C80ABD8"/>
    <w:lvl w:ilvl="0" w:tplc="0C09000F">
      <w:start w:val="1"/>
      <w:numFmt w:val="decimal"/>
      <w:lvlText w:val="%1."/>
      <w:lvlJc w:val="left"/>
      <w:pPr>
        <w:ind w:left="970" w:hanging="360"/>
      </w:pPr>
    </w:lvl>
    <w:lvl w:ilvl="1" w:tplc="0C09000F">
      <w:start w:val="1"/>
      <w:numFmt w:val="decimal"/>
      <w:lvlText w:val="%2."/>
      <w:lvlJc w:val="left"/>
      <w:pPr>
        <w:ind w:left="1690" w:hanging="360"/>
      </w:pPr>
    </w:lvl>
    <w:lvl w:ilvl="2" w:tplc="0C09001B">
      <w:start w:val="1"/>
      <w:numFmt w:val="lowerRoman"/>
      <w:lvlText w:val="%3."/>
      <w:lvlJc w:val="right"/>
      <w:pPr>
        <w:ind w:left="2410" w:hanging="180"/>
      </w:pPr>
    </w:lvl>
    <w:lvl w:ilvl="3" w:tplc="0C09000F" w:tentative="1">
      <w:start w:val="1"/>
      <w:numFmt w:val="decimal"/>
      <w:lvlText w:val="%4."/>
      <w:lvlJc w:val="left"/>
      <w:pPr>
        <w:ind w:left="3130" w:hanging="360"/>
      </w:pPr>
    </w:lvl>
    <w:lvl w:ilvl="4" w:tplc="0C090019" w:tentative="1">
      <w:start w:val="1"/>
      <w:numFmt w:val="lowerLetter"/>
      <w:lvlText w:val="%5."/>
      <w:lvlJc w:val="left"/>
      <w:pPr>
        <w:ind w:left="3850" w:hanging="360"/>
      </w:pPr>
    </w:lvl>
    <w:lvl w:ilvl="5" w:tplc="0C09001B" w:tentative="1">
      <w:start w:val="1"/>
      <w:numFmt w:val="lowerRoman"/>
      <w:lvlText w:val="%6."/>
      <w:lvlJc w:val="right"/>
      <w:pPr>
        <w:ind w:left="4570" w:hanging="180"/>
      </w:pPr>
    </w:lvl>
    <w:lvl w:ilvl="6" w:tplc="0C09000F" w:tentative="1">
      <w:start w:val="1"/>
      <w:numFmt w:val="decimal"/>
      <w:lvlText w:val="%7."/>
      <w:lvlJc w:val="left"/>
      <w:pPr>
        <w:ind w:left="5290" w:hanging="360"/>
      </w:pPr>
    </w:lvl>
    <w:lvl w:ilvl="7" w:tplc="0C090019" w:tentative="1">
      <w:start w:val="1"/>
      <w:numFmt w:val="lowerLetter"/>
      <w:lvlText w:val="%8."/>
      <w:lvlJc w:val="left"/>
      <w:pPr>
        <w:ind w:left="6010" w:hanging="360"/>
      </w:pPr>
    </w:lvl>
    <w:lvl w:ilvl="8" w:tplc="0C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4C5E7C65"/>
    <w:multiLevelType w:val="hybridMultilevel"/>
    <w:tmpl w:val="EF1494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0098B"/>
    <w:rsid w:val="00037A73"/>
    <w:rsid w:val="000548D1"/>
    <w:rsid w:val="00055F2B"/>
    <w:rsid w:val="000740EB"/>
    <w:rsid w:val="000B079E"/>
    <w:rsid w:val="00151D5E"/>
    <w:rsid w:val="001554A6"/>
    <w:rsid w:val="0019019C"/>
    <w:rsid w:val="00193FE3"/>
    <w:rsid w:val="001B72BD"/>
    <w:rsid w:val="001F08B5"/>
    <w:rsid w:val="00206E75"/>
    <w:rsid w:val="00270D9A"/>
    <w:rsid w:val="002A1D23"/>
    <w:rsid w:val="002A5C8E"/>
    <w:rsid w:val="002B2A80"/>
    <w:rsid w:val="002C7378"/>
    <w:rsid w:val="00352E84"/>
    <w:rsid w:val="003A22DD"/>
    <w:rsid w:val="003B4E42"/>
    <w:rsid w:val="00412CAE"/>
    <w:rsid w:val="004409D7"/>
    <w:rsid w:val="0044678D"/>
    <w:rsid w:val="00453BBB"/>
    <w:rsid w:val="004620F1"/>
    <w:rsid w:val="00466EA8"/>
    <w:rsid w:val="00484584"/>
    <w:rsid w:val="004D279A"/>
    <w:rsid w:val="00561FB4"/>
    <w:rsid w:val="005A6C46"/>
    <w:rsid w:val="00602FCB"/>
    <w:rsid w:val="0063555F"/>
    <w:rsid w:val="006E78DE"/>
    <w:rsid w:val="006F116F"/>
    <w:rsid w:val="00700846"/>
    <w:rsid w:val="0072112E"/>
    <w:rsid w:val="00731CB3"/>
    <w:rsid w:val="00747ABA"/>
    <w:rsid w:val="00764C41"/>
    <w:rsid w:val="0076657C"/>
    <w:rsid w:val="00784D0A"/>
    <w:rsid w:val="008420C9"/>
    <w:rsid w:val="00851516"/>
    <w:rsid w:val="00880189"/>
    <w:rsid w:val="008B2497"/>
    <w:rsid w:val="008C608F"/>
    <w:rsid w:val="008E4046"/>
    <w:rsid w:val="00901F68"/>
    <w:rsid w:val="00905212"/>
    <w:rsid w:val="00944132"/>
    <w:rsid w:val="0096407D"/>
    <w:rsid w:val="00987532"/>
    <w:rsid w:val="00991908"/>
    <w:rsid w:val="009C3C85"/>
    <w:rsid w:val="009E0649"/>
    <w:rsid w:val="00A047CF"/>
    <w:rsid w:val="00A34D02"/>
    <w:rsid w:val="00A76CD9"/>
    <w:rsid w:val="00AA0C47"/>
    <w:rsid w:val="00AA75C9"/>
    <w:rsid w:val="00B16E32"/>
    <w:rsid w:val="00B541D1"/>
    <w:rsid w:val="00B7376A"/>
    <w:rsid w:val="00C4577F"/>
    <w:rsid w:val="00C91C85"/>
    <w:rsid w:val="00D005BC"/>
    <w:rsid w:val="00D03217"/>
    <w:rsid w:val="00D51A6E"/>
    <w:rsid w:val="00DB7CE4"/>
    <w:rsid w:val="00E75E0F"/>
    <w:rsid w:val="00E947B6"/>
    <w:rsid w:val="00EB35BB"/>
    <w:rsid w:val="00EC4E37"/>
    <w:rsid w:val="00F46648"/>
    <w:rsid w:val="00F53061"/>
    <w:rsid w:val="00F53F9A"/>
    <w:rsid w:val="00F96254"/>
    <w:rsid w:val="00FA4B26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D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40FE-4E28-4DA3-96D9-416D6E7E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5345A512</Template>
  <TotalTime>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Carn, Kelly</cp:lastModifiedBy>
  <cp:revision>6</cp:revision>
  <cp:lastPrinted>2019-05-13T07:10:00Z</cp:lastPrinted>
  <dcterms:created xsi:type="dcterms:W3CDTF">2019-05-14T00:56:00Z</dcterms:created>
  <dcterms:modified xsi:type="dcterms:W3CDTF">2019-05-14T04:40:00Z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