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C9" w:rsidRDefault="004409D7">
      <w:pPr>
        <w:pStyle w:val="BodyText"/>
        <w:ind w:left="3853"/>
        <w:rPr>
          <w:sz w:val="20"/>
        </w:rPr>
      </w:pPr>
      <w:bookmarkStart w:id="0" w:name="_GoBack"/>
      <w:bookmarkEnd w:id="0"/>
      <w:r>
        <w:rPr>
          <w:noProof/>
          <w:sz w:val="20"/>
          <w:lang w:val="en-AU" w:eastAsia="en-AU"/>
        </w:rPr>
        <w:drawing>
          <wp:inline distT="0" distB="0" distL="0" distR="0">
            <wp:extent cx="1428076" cy="10321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076" cy="103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0C9" w:rsidRDefault="008420C9">
      <w:pPr>
        <w:pStyle w:val="BodyText"/>
        <w:spacing w:before="7"/>
        <w:rPr>
          <w:sz w:val="13"/>
        </w:rPr>
      </w:pPr>
    </w:p>
    <w:p w:rsidR="008420C9" w:rsidRDefault="004409D7">
      <w:pPr>
        <w:pStyle w:val="Heading1"/>
        <w:spacing w:before="100"/>
        <w:ind w:left="917"/>
      </w:pPr>
      <w:r>
        <w:t>PUBLIC RELEASE OF 2019 ELECTION COMMITMENT COSTING</w:t>
      </w:r>
    </w:p>
    <w:p w:rsidR="008420C9" w:rsidRDefault="008420C9">
      <w:pPr>
        <w:spacing w:before="11" w:after="1"/>
        <w:rPr>
          <w:b/>
          <w:sz w:val="19"/>
        </w:rPr>
      </w:pPr>
    </w:p>
    <w:tbl>
      <w:tblPr>
        <w:tblW w:w="0" w:type="auto"/>
        <w:tblInd w:w="3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327"/>
      </w:tblGrid>
      <w:tr w:rsidR="008420C9" w:rsidTr="002A408E">
        <w:trPr>
          <w:trHeight w:val="244"/>
        </w:trPr>
        <w:tc>
          <w:tcPr>
            <w:tcW w:w="9328" w:type="dxa"/>
            <w:gridSpan w:val="2"/>
            <w:shd w:val="clear" w:color="auto" w:fill="E4E4E4"/>
          </w:tcPr>
          <w:p w:rsidR="008420C9" w:rsidRDefault="004409D7">
            <w:pPr>
              <w:pStyle w:val="TableParagraph"/>
              <w:spacing w:before="3" w:line="222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Name of proposal costed:</w:t>
            </w:r>
            <w:r w:rsidR="001D6FE2">
              <w:rPr>
                <w:b/>
                <w:sz w:val="20"/>
              </w:rPr>
              <w:t xml:space="preserve"> Recreational Fishing and Camping Facilities Grant Program</w:t>
            </w:r>
          </w:p>
        </w:tc>
      </w:tr>
      <w:tr w:rsidR="008420C9" w:rsidTr="002A408E">
        <w:trPr>
          <w:trHeight w:val="496"/>
        </w:trPr>
        <w:tc>
          <w:tcPr>
            <w:tcW w:w="4001" w:type="dxa"/>
          </w:tcPr>
          <w:p w:rsidR="008420C9" w:rsidRDefault="004409D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Costing Identifier:</w:t>
            </w:r>
          </w:p>
        </w:tc>
        <w:tc>
          <w:tcPr>
            <w:tcW w:w="5327" w:type="dxa"/>
          </w:tcPr>
          <w:p w:rsidR="008420C9" w:rsidRPr="002A408E" w:rsidRDefault="001D6FE2">
            <w:pPr>
              <w:pStyle w:val="TableParagraph"/>
              <w:rPr>
                <w:sz w:val="20"/>
                <w:szCs w:val="20"/>
              </w:rPr>
            </w:pPr>
            <w:r w:rsidRPr="002A408E">
              <w:rPr>
                <w:sz w:val="20"/>
                <w:szCs w:val="20"/>
              </w:rPr>
              <w:t>COA011</w:t>
            </w:r>
          </w:p>
        </w:tc>
      </w:tr>
      <w:tr w:rsidR="008420C9" w:rsidTr="002A408E">
        <w:trPr>
          <w:trHeight w:val="484"/>
        </w:trPr>
        <w:tc>
          <w:tcPr>
            <w:tcW w:w="4001" w:type="dxa"/>
          </w:tcPr>
          <w:p w:rsidR="008420C9" w:rsidRDefault="004409D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Summary of costing:</w:t>
            </w:r>
          </w:p>
        </w:tc>
        <w:tc>
          <w:tcPr>
            <w:tcW w:w="5327" w:type="dxa"/>
          </w:tcPr>
          <w:p w:rsidR="008420C9" w:rsidRDefault="001D6FE2" w:rsidP="003802D9">
            <w:pPr>
              <w:pStyle w:val="TableParagraph"/>
              <w:rPr>
                <w:sz w:val="20"/>
                <w:szCs w:val="20"/>
              </w:rPr>
            </w:pPr>
            <w:r w:rsidRPr="002A408E">
              <w:rPr>
                <w:sz w:val="20"/>
                <w:szCs w:val="20"/>
              </w:rPr>
              <w:t>A new Recreational Fishing and Camping Facilities program of $20</w:t>
            </w:r>
            <w:r w:rsidR="00FD09A7">
              <w:rPr>
                <w:sz w:val="20"/>
                <w:szCs w:val="20"/>
              </w:rPr>
              <w:t>.0</w:t>
            </w:r>
            <w:r w:rsidRPr="002A408E">
              <w:rPr>
                <w:sz w:val="20"/>
                <w:szCs w:val="20"/>
              </w:rPr>
              <w:t xml:space="preserve"> million w</w:t>
            </w:r>
            <w:r w:rsidR="003802D9" w:rsidRPr="002A408E">
              <w:rPr>
                <w:sz w:val="20"/>
                <w:szCs w:val="20"/>
              </w:rPr>
              <w:t>ould</w:t>
            </w:r>
            <w:r w:rsidRPr="002A408E">
              <w:rPr>
                <w:sz w:val="20"/>
                <w:szCs w:val="20"/>
              </w:rPr>
              <w:t xml:space="preserve"> provide local councils with grants to improve</w:t>
            </w:r>
            <w:r w:rsidR="00FD09A7">
              <w:rPr>
                <w:sz w:val="20"/>
                <w:szCs w:val="20"/>
              </w:rPr>
              <w:t>,</w:t>
            </w:r>
            <w:r w:rsidRPr="002A408E">
              <w:rPr>
                <w:sz w:val="20"/>
                <w:szCs w:val="20"/>
              </w:rPr>
              <w:t xml:space="preserve"> maintain or b</w:t>
            </w:r>
            <w:r w:rsidR="00C41E1A" w:rsidRPr="002A408E">
              <w:rPr>
                <w:sz w:val="20"/>
                <w:szCs w:val="20"/>
              </w:rPr>
              <w:t>uild new boating, marine rescue</w:t>
            </w:r>
            <w:r w:rsidRPr="002A408E">
              <w:rPr>
                <w:sz w:val="20"/>
                <w:szCs w:val="20"/>
              </w:rPr>
              <w:t>, fishing and camping facilities.</w:t>
            </w:r>
          </w:p>
          <w:p w:rsidR="0075192F" w:rsidRPr="002A408E" w:rsidRDefault="0075192F" w:rsidP="003802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20C9" w:rsidTr="002A408E">
        <w:trPr>
          <w:trHeight w:val="486"/>
        </w:trPr>
        <w:tc>
          <w:tcPr>
            <w:tcW w:w="4001" w:type="dxa"/>
          </w:tcPr>
          <w:p w:rsidR="008420C9" w:rsidRDefault="004409D7">
            <w:pPr>
              <w:pStyle w:val="TableParagraph"/>
              <w:spacing w:before="10" w:line="242" w:lineRule="exact"/>
              <w:ind w:left="2" w:right="86"/>
              <w:rPr>
                <w:b/>
                <w:sz w:val="13"/>
              </w:rPr>
            </w:pPr>
            <w:r>
              <w:rPr>
                <w:b/>
                <w:sz w:val="20"/>
              </w:rPr>
              <w:t>Ongoing or Terminating (including date)</w:t>
            </w:r>
            <w:r>
              <w:rPr>
                <w:b/>
                <w:position w:val="7"/>
                <w:sz w:val="13"/>
              </w:rPr>
              <w:t>(a)</w:t>
            </w:r>
          </w:p>
        </w:tc>
        <w:tc>
          <w:tcPr>
            <w:tcW w:w="5327" w:type="dxa"/>
          </w:tcPr>
          <w:p w:rsidR="008420C9" w:rsidRPr="002A408E" w:rsidRDefault="001D6FE2">
            <w:pPr>
              <w:pStyle w:val="TableParagraph"/>
              <w:rPr>
                <w:sz w:val="20"/>
                <w:szCs w:val="20"/>
              </w:rPr>
            </w:pPr>
            <w:r w:rsidRPr="002A408E">
              <w:rPr>
                <w:sz w:val="20"/>
                <w:szCs w:val="20"/>
              </w:rPr>
              <w:t>Terminating 30 June 2023</w:t>
            </w:r>
            <w:r w:rsidR="0027280D">
              <w:rPr>
                <w:sz w:val="20"/>
                <w:szCs w:val="20"/>
              </w:rPr>
              <w:t>.</w:t>
            </w:r>
          </w:p>
        </w:tc>
      </w:tr>
      <w:tr w:rsidR="008420C9" w:rsidTr="002A408E">
        <w:trPr>
          <w:trHeight w:val="480"/>
        </w:trPr>
        <w:tc>
          <w:tcPr>
            <w:tcW w:w="4001" w:type="dxa"/>
          </w:tcPr>
          <w:p w:rsidR="008420C9" w:rsidRDefault="004409D7">
            <w:pPr>
              <w:pStyle w:val="TableParagraph"/>
              <w:spacing w:line="236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Person making the request:</w:t>
            </w:r>
          </w:p>
        </w:tc>
        <w:tc>
          <w:tcPr>
            <w:tcW w:w="5327" w:type="dxa"/>
          </w:tcPr>
          <w:p w:rsidR="008420C9" w:rsidRPr="002A408E" w:rsidRDefault="001D6FE2">
            <w:pPr>
              <w:pStyle w:val="TableParagraph"/>
              <w:rPr>
                <w:sz w:val="20"/>
                <w:szCs w:val="20"/>
              </w:rPr>
            </w:pPr>
            <w:r w:rsidRPr="002A408E">
              <w:rPr>
                <w:sz w:val="20"/>
                <w:szCs w:val="20"/>
              </w:rPr>
              <w:t>Prime Minister</w:t>
            </w:r>
            <w:r w:rsidR="0027280D">
              <w:rPr>
                <w:sz w:val="20"/>
                <w:szCs w:val="20"/>
              </w:rPr>
              <w:t>.</w:t>
            </w:r>
          </w:p>
        </w:tc>
      </w:tr>
      <w:tr w:rsidR="001D6FE2" w:rsidTr="002A408E">
        <w:trPr>
          <w:trHeight w:val="484"/>
        </w:trPr>
        <w:tc>
          <w:tcPr>
            <w:tcW w:w="4001" w:type="dxa"/>
          </w:tcPr>
          <w:p w:rsidR="001D6FE2" w:rsidRDefault="001D6FE2" w:rsidP="001D6FE2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Date costing request received:</w:t>
            </w:r>
          </w:p>
        </w:tc>
        <w:tc>
          <w:tcPr>
            <w:tcW w:w="5327" w:type="dxa"/>
          </w:tcPr>
          <w:p w:rsidR="001D6FE2" w:rsidRPr="002A408E" w:rsidRDefault="001D6FE2" w:rsidP="001D6FE2">
            <w:pPr>
              <w:pStyle w:val="TableParagraph"/>
              <w:rPr>
                <w:sz w:val="20"/>
                <w:szCs w:val="20"/>
              </w:rPr>
            </w:pPr>
            <w:r w:rsidRPr="002A408E">
              <w:rPr>
                <w:sz w:val="20"/>
                <w:szCs w:val="20"/>
              </w:rPr>
              <w:t>2 May 2019</w:t>
            </w:r>
            <w:r w:rsidR="0027280D">
              <w:rPr>
                <w:sz w:val="20"/>
                <w:szCs w:val="20"/>
              </w:rPr>
              <w:t>.</w:t>
            </w:r>
          </w:p>
        </w:tc>
      </w:tr>
      <w:tr w:rsidR="001D6FE2" w:rsidTr="002A408E">
        <w:trPr>
          <w:trHeight w:val="486"/>
        </w:trPr>
        <w:tc>
          <w:tcPr>
            <w:tcW w:w="4001" w:type="dxa"/>
          </w:tcPr>
          <w:p w:rsidR="001D6FE2" w:rsidRDefault="001D6FE2" w:rsidP="001D6FE2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Date of public release of policy:</w:t>
            </w:r>
          </w:p>
        </w:tc>
        <w:tc>
          <w:tcPr>
            <w:tcW w:w="5327" w:type="dxa"/>
          </w:tcPr>
          <w:p w:rsidR="001D6FE2" w:rsidRPr="002A408E" w:rsidRDefault="001D6FE2" w:rsidP="001D6FE2">
            <w:pPr>
              <w:pStyle w:val="TableParagraph"/>
              <w:rPr>
                <w:sz w:val="20"/>
                <w:szCs w:val="20"/>
              </w:rPr>
            </w:pPr>
            <w:r w:rsidRPr="002A408E">
              <w:rPr>
                <w:sz w:val="20"/>
                <w:szCs w:val="20"/>
              </w:rPr>
              <w:t>9 May 2019</w:t>
            </w:r>
            <w:r w:rsidR="0027280D">
              <w:rPr>
                <w:sz w:val="20"/>
                <w:szCs w:val="20"/>
              </w:rPr>
              <w:t>.</w:t>
            </w:r>
          </w:p>
        </w:tc>
      </w:tr>
      <w:tr w:rsidR="008420C9" w:rsidTr="00F37039">
        <w:trPr>
          <w:trHeight w:val="430"/>
        </w:trPr>
        <w:tc>
          <w:tcPr>
            <w:tcW w:w="4001" w:type="dxa"/>
          </w:tcPr>
          <w:p w:rsidR="008420C9" w:rsidRDefault="004409D7">
            <w:pPr>
              <w:pStyle w:val="TableParagraph"/>
              <w:spacing w:line="222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Date costing completed:</w:t>
            </w:r>
          </w:p>
        </w:tc>
        <w:tc>
          <w:tcPr>
            <w:tcW w:w="5327" w:type="dxa"/>
          </w:tcPr>
          <w:p w:rsidR="008420C9" w:rsidRPr="00FD09A7" w:rsidRDefault="00FD09A7">
            <w:pPr>
              <w:pStyle w:val="TableParagraph"/>
              <w:rPr>
                <w:sz w:val="20"/>
                <w:szCs w:val="20"/>
              </w:rPr>
            </w:pPr>
            <w:r w:rsidRPr="00FD09A7">
              <w:rPr>
                <w:sz w:val="20"/>
                <w:szCs w:val="20"/>
              </w:rPr>
              <w:t>14</w:t>
            </w:r>
            <w:r w:rsidR="0075192F" w:rsidRPr="00FD09A7">
              <w:rPr>
                <w:sz w:val="20"/>
                <w:szCs w:val="20"/>
              </w:rPr>
              <w:t xml:space="preserve"> May 2019</w:t>
            </w:r>
            <w:r w:rsidR="0027280D" w:rsidRPr="00FD09A7">
              <w:rPr>
                <w:sz w:val="20"/>
                <w:szCs w:val="20"/>
              </w:rPr>
              <w:t>.</w:t>
            </w:r>
          </w:p>
        </w:tc>
      </w:tr>
      <w:tr w:rsidR="008420C9" w:rsidTr="002A408E">
        <w:trPr>
          <w:trHeight w:val="729"/>
        </w:trPr>
        <w:tc>
          <w:tcPr>
            <w:tcW w:w="4001" w:type="dxa"/>
          </w:tcPr>
          <w:p w:rsidR="008420C9" w:rsidRDefault="004409D7">
            <w:pPr>
              <w:pStyle w:val="TableParagraph"/>
              <w:ind w:left="2"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requested (including date):</w:t>
            </w:r>
          </w:p>
        </w:tc>
        <w:tc>
          <w:tcPr>
            <w:tcW w:w="5327" w:type="dxa"/>
          </w:tcPr>
          <w:p w:rsidR="008420C9" w:rsidRPr="002A408E" w:rsidRDefault="001D6FE2">
            <w:pPr>
              <w:pStyle w:val="TableParagraph"/>
              <w:rPr>
                <w:sz w:val="20"/>
                <w:szCs w:val="20"/>
              </w:rPr>
            </w:pPr>
            <w:r w:rsidRPr="002A408E">
              <w:rPr>
                <w:sz w:val="20"/>
                <w:szCs w:val="20"/>
              </w:rPr>
              <w:t>Not applicable</w:t>
            </w:r>
            <w:r w:rsidR="0027280D">
              <w:rPr>
                <w:sz w:val="20"/>
                <w:szCs w:val="20"/>
              </w:rPr>
              <w:t>.</w:t>
            </w:r>
          </w:p>
        </w:tc>
      </w:tr>
      <w:tr w:rsidR="008420C9" w:rsidTr="002A408E">
        <w:trPr>
          <w:trHeight w:val="729"/>
        </w:trPr>
        <w:tc>
          <w:tcPr>
            <w:tcW w:w="4001" w:type="dxa"/>
          </w:tcPr>
          <w:p w:rsidR="008420C9" w:rsidRDefault="004409D7">
            <w:pPr>
              <w:pStyle w:val="TableParagraph"/>
              <w:ind w:left="69" w:right="423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received (including date):</w:t>
            </w:r>
          </w:p>
        </w:tc>
        <w:tc>
          <w:tcPr>
            <w:tcW w:w="5327" w:type="dxa"/>
          </w:tcPr>
          <w:p w:rsidR="008420C9" w:rsidRPr="002A408E" w:rsidRDefault="001D6FE2">
            <w:pPr>
              <w:pStyle w:val="TableParagraph"/>
              <w:rPr>
                <w:sz w:val="20"/>
                <w:szCs w:val="20"/>
              </w:rPr>
            </w:pPr>
            <w:r w:rsidRPr="002A408E">
              <w:rPr>
                <w:sz w:val="20"/>
                <w:szCs w:val="20"/>
              </w:rPr>
              <w:t xml:space="preserve">Not </w:t>
            </w:r>
            <w:r w:rsidR="0027280D">
              <w:rPr>
                <w:sz w:val="20"/>
                <w:szCs w:val="20"/>
              </w:rPr>
              <w:t>a</w:t>
            </w:r>
            <w:r w:rsidRPr="002A408E">
              <w:rPr>
                <w:sz w:val="20"/>
                <w:szCs w:val="20"/>
              </w:rPr>
              <w:t>pplicable</w:t>
            </w:r>
            <w:r w:rsidR="0027280D">
              <w:rPr>
                <w:sz w:val="20"/>
                <w:szCs w:val="20"/>
              </w:rPr>
              <w:t>.</w:t>
            </w:r>
          </w:p>
        </w:tc>
      </w:tr>
    </w:tbl>
    <w:p w:rsidR="008420C9" w:rsidRDefault="004409D7">
      <w:pPr>
        <w:pStyle w:val="ListParagraph"/>
        <w:numPr>
          <w:ilvl w:val="0"/>
          <w:numId w:val="1"/>
        </w:numPr>
        <w:tabs>
          <w:tab w:val="left" w:pos="544"/>
        </w:tabs>
        <w:ind w:hanging="240"/>
        <w:rPr>
          <w:sz w:val="16"/>
        </w:rPr>
      </w:pPr>
      <w:r>
        <w:rPr>
          <w:sz w:val="16"/>
        </w:rPr>
        <w:t>Ongoing policies continue indefinitely (until a decision is made to cease or alter the</w:t>
      </w:r>
      <w:r>
        <w:rPr>
          <w:spacing w:val="-19"/>
          <w:sz w:val="16"/>
        </w:rPr>
        <w:t xml:space="preserve"> </w:t>
      </w:r>
      <w:r>
        <w:rPr>
          <w:sz w:val="16"/>
        </w:rPr>
        <w:t>program).</w:t>
      </w:r>
    </w:p>
    <w:p w:rsidR="008420C9" w:rsidRDefault="004409D7">
      <w:pPr>
        <w:pStyle w:val="BodyText"/>
        <w:ind w:left="303" w:right="320"/>
      </w:pPr>
      <w:r>
        <w:t>Terminating measures end on a date set out in the initial policy and a further decision is required to continue the program beyond this date.</w:t>
      </w:r>
    </w:p>
    <w:p w:rsidR="008420C9" w:rsidRDefault="008420C9">
      <w:pPr>
        <w:pStyle w:val="BodyText"/>
        <w:spacing w:before="8"/>
      </w:pPr>
    </w:p>
    <w:p w:rsidR="0075192F" w:rsidRDefault="0075192F">
      <w:pPr>
        <w:pStyle w:val="BodyText"/>
        <w:spacing w:before="8"/>
      </w:pPr>
    </w:p>
    <w:p w:rsidR="008420C9" w:rsidRDefault="004409D7">
      <w:pPr>
        <w:pStyle w:val="Heading2"/>
        <w:spacing w:after="4"/>
        <w:rPr>
          <w:sz w:val="14"/>
        </w:rPr>
      </w:pPr>
      <w:r>
        <w:t>Financial implications (outturn prices</w:t>
      </w:r>
      <w:proofErr w:type="gramStart"/>
      <w:r>
        <w:t>)</w:t>
      </w:r>
      <w:r>
        <w:rPr>
          <w:position w:val="8"/>
          <w:sz w:val="14"/>
        </w:rPr>
        <w:t>(</w:t>
      </w:r>
      <w:proofErr w:type="gramEnd"/>
      <w:r>
        <w:rPr>
          <w:position w:val="8"/>
          <w:sz w:val="14"/>
        </w:rPr>
        <w:t>b)</w:t>
      </w:r>
    </w:p>
    <w:tbl>
      <w:tblPr>
        <w:tblW w:w="0" w:type="auto"/>
        <w:tblInd w:w="3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1538"/>
        <w:gridCol w:w="1538"/>
        <w:gridCol w:w="1538"/>
        <w:gridCol w:w="1538"/>
        <w:gridCol w:w="1538"/>
      </w:tblGrid>
      <w:tr w:rsidR="008420C9" w:rsidTr="003802D9">
        <w:trPr>
          <w:trHeight w:val="242"/>
        </w:trPr>
        <w:tc>
          <w:tcPr>
            <w:tcW w:w="1651" w:type="dxa"/>
            <w:shd w:val="clear" w:color="auto" w:fill="E4E4E4"/>
          </w:tcPr>
          <w:p w:rsidR="008420C9" w:rsidRDefault="004409D7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Impact on</w:t>
            </w:r>
          </w:p>
        </w:tc>
        <w:tc>
          <w:tcPr>
            <w:tcW w:w="1538" w:type="dxa"/>
            <w:shd w:val="clear" w:color="auto" w:fill="E4E4E4"/>
            <w:vAlign w:val="bottom"/>
          </w:tcPr>
          <w:p w:rsidR="008420C9" w:rsidRDefault="002A0B6F" w:rsidP="00854EBC">
            <w:pPr>
              <w:pStyle w:val="TableParagraph"/>
              <w:spacing w:line="222" w:lineRule="exact"/>
              <w:ind w:right="-1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4409D7">
              <w:rPr>
                <w:sz w:val="20"/>
              </w:rPr>
              <w:t>2018-19</w:t>
            </w:r>
          </w:p>
        </w:tc>
        <w:tc>
          <w:tcPr>
            <w:tcW w:w="1538" w:type="dxa"/>
            <w:shd w:val="clear" w:color="auto" w:fill="E4E4E4"/>
            <w:vAlign w:val="bottom"/>
          </w:tcPr>
          <w:p w:rsidR="008420C9" w:rsidRDefault="002A0B6F" w:rsidP="00854EBC">
            <w:pPr>
              <w:pStyle w:val="TableParagraph"/>
              <w:spacing w:line="222" w:lineRule="exact"/>
              <w:ind w:right="-15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4409D7">
              <w:rPr>
                <w:sz w:val="20"/>
              </w:rPr>
              <w:t>2019-20</w:t>
            </w:r>
          </w:p>
        </w:tc>
        <w:tc>
          <w:tcPr>
            <w:tcW w:w="1538" w:type="dxa"/>
            <w:shd w:val="clear" w:color="auto" w:fill="E4E4E4"/>
            <w:vAlign w:val="bottom"/>
          </w:tcPr>
          <w:p w:rsidR="008420C9" w:rsidRDefault="004409D7" w:rsidP="00854EBC">
            <w:pPr>
              <w:pStyle w:val="TableParagraph"/>
              <w:spacing w:line="222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2020-21</w:t>
            </w:r>
          </w:p>
        </w:tc>
        <w:tc>
          <w:tcPr>
            <w:tcW w:w="1538" w:type="dxa"/>
            <w:shd w:val="clear" w:color="auto" w:fill="E4E4E4"/>
            <w:vAlign w:val="bottom"/>
          </w:tcPr>
          <w:p w:rsidR="008420C9" w:rsidRDefault="004409D7" w:rsidP="00854EBC">
            <w:pPr>
              <w:pStyle w:val="TableParagraph"/>
              <w:spacing w:line="222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2021-22</w:t>
            </w:r>
          </w:p>
        </w:tc>
        <w:tc>
          <w:tcPr>
            <w:tcW w:w="1538" w:type="dxa"/>
            <w:shd w:val="clear" w:color="auto" w:fill="E4E4E4"/>
            <w:vAlign w:val="bottom"/>
          </w:tcPr>
          <w:p w:rsidR="008420C9" w:rsidRDefault="004409D7" w:rsidP="00854EBC">
            <w:pPr>
              <w:pStyle w:val="TableParagraph"/>
              <w:spacing w:line="222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2022-23</w:t>
            </w:r>
          </w:p>
        </w:tc>
      </w:tr>
      <w:tr w:rsidR="008420C9">
        <w:trPr>
          <w:trHeight w:val="436"/>
        </w:trPr>
        <w:tc>
          <w:tcPr>
            <w:tcW w:w="1651" w:type="dxa"/>
          </w:tcPr>
          <w:p w:rsidR="008420C9" w:rsidRDefault="004409D7">
            <w:pPr>
              <w:pStyle w:val="TableParagraph"/>
              <w:spacing w:before="8" w:line="218" w:lineRule="exact"/>
              <w:ind w:left="2" w:right="146"/>
              <w:rPr>
                <w:sz w:val="18"/>
              </w:rPr>
            </w:pPr>
            <w:r>
              <w:rPr>
                <w:sz w:val="18"/>
              </w:rPr>
              <w:t>Underlying Cash Balance ($m)</w:t>
            </w:r>
          </w:p>
        </w:tc>
        <w:tc>
          <w:tcPr>
            <w:tcW w:w="1538" w:type="dxa"/>
          </w:tcPr>
          <w:p w:rsidR="008420C9" w:rsidRPr="004B5A9C" w:rsidRDefault="001D6FE2" w:rsidP="00F37039">
            <w:pPr>
              <w:pStyle w:val="TableParagraph"/>
              <w:jc w:val="center"/>
              <w:rPr>
                <w:sz w:val="20"/>
                <w:szCs w:val="20"/>
              </w:rPr>
            </w:pPr>
            <w:r w:rsidRPr="004B5A9C">
              <w:rPr>
                <w:sz w:val="20"/>
                <w:szCs w:val="20"/>
              </w:rPr>
              <w:t>0.0</w:t>
            </w:r>
          </w:p>
        </w:tc>
        <w:tc>
          <w:tcPr>
            <w:tcW w:w="1538" w:type="dxa"/>
          </w:tcPr>
          <w:p w:rsidR="008420C9" w:rsidRPr="004B5A9C" w:rsidRDefault="001D6FE2" w:rsidP="00F37039">
            <w:pPr>
              <w:pStyle w:val="TableParagraph"/>
              <w:jc w:val="center"/>
              <w:rPr>
                <w:sz w:val="20"/>
                <w:szCs w:val="20"/>
              </w:rPr>
            </w:pPr>
            <w:r w:rsidRPr="004B5A9C">
              <w:rPr>
                <w:sz w:val="20"/>
                <w:szCs w:val="20"/>
              </w:rPr>
              <w:t>-5.0</w:t>
            </w:r>
          </w:p>
        </w:tc>
        <w:tc>
          <w:tcPr>
            <w:tcW w:w="1538" w:type="dxa"/>
          </w:tcPr>
          <w:p w:rsidR="008420C9" w:rsidRPr="004B5A9C" w:rsidRDefault="001D6FE2" w:rsidP="00F37039">
            <w:pPr>
              <w:pStyle w:val="TableParagraph"/>
              <w:jc w:val="center"/>
              <w:rPr>
                <w:sz w:val="20"/>
                <w:szCs w:val="20"/>
              </w:rPr>
            </w:pPr>
            <w:r w:rsidRPr="004B5A9C">
              <w:rPr>
                <w:sz w:val="20"/>
                <w:szCs w:val="20"/>
              </w:rPr>
              <w:t>-5.0</w:t>
            </w:r>
          </w:p>
        </w:tc>
        <w:tc>
          <w:tcPr>
            <w:tcW w:w="1538" w:type="dxa"/>
          </w:tcPr>
          <w:p w:rsidR="008420C9" w:rsidRPr="004B5A9C" w:rsidRDefault="001D6FE2" w:rsidP="00F37039">
            <w:pPr>
              <w:pStyle w:val="TableParagraph"/>
              <w:jc w:val="center"/>
              <w:rPr>
                <w:sz w:val="20"/>
                <w:szCs w:val="20"/>
              </w:rPr>
            </w:pPr>
            <w:r w:rsidRPr="004B5A9C">
              <w:rPr>
                <w:sz w:val="20"/>
                <w:szCs w:val="20"/>
              </w:rPr>
              <w:t>-5.0</w:t>
            </w:r>
          </w:p>
        </w:tc>
        <w:tc>
          <w:tcPr>
            <w:tcW w:w="1538" w:type="dxa"/>
          </w:tcPr>
          <w:p w:rsidR="008420C9" w:rsidRPr="004B5A9C" w:rsidRDefault="001D6FE2" w:rsidP="00F37039">
            <w:pPr>
              <w:pStyle w:val="TableParagraph"/>
              <w:jc w:val="center"/>
              <w:rPr>
                <w:sz w:val="20"/>
                <w:szCs w:val="20"/>
              </w:rPr>
            </w:pPr>
            <w:r w:rsidRPr="004B5A9C">
              <w:rPr>
                <w:sz w:val="20"/>
                <w:szCs w:val="20"/>
              </w:rPr>
              <w:t>-5.0</w:t>
            </w:r>
          </w:p>
        </w:tc>
      </w:tr>
      <w:tr w:rsidR="001D6FE2">
        <w:trPr>
          <w:trHeight w:val="431"/>
        </w:trPr>
        <w:tc>
          <w:tcPr>
            <w:tcW w:w="1651" w:type="dxa"/>
          </w:tcPr>
          <w:p w:rsidR="001D6FE2" w:rsidRDefault="001D6FE2" w:rsidP="001D6FE2">
            <w:pPr>
              <w:pStyle w:val="TableParagraph"/>
              <w:spacing w:before="3" w:line="218" w:lineRule="exact"/>
              <w:ind w:left="2" w:right="358"/>
              <w:rPr>
                <w:sz w:val="18"/>
              </w:rPr>
            </w:pPr>
            <w:r>
              <w:rPr>
                <w:sz w:val="18"/>
              </w:rPr>
              <w:t>Fiscal Balance ($m)</w:t>
            </w:r>
          </w:p>
        </w:tc>
        <w:tc>
          <w:tcPr>
            <w:tcW w:w="1538" w:type="dxa"/>
          </w:tcPr>
          <w:p w:rsidR="001D6FE2" w:rsidRPr="004B5A9C" w:rsidRDefault="001D6FE2" w:rsidP="00F37039">
            <w:pPr>
              <w:pStyle w:val="TableParagraph"/>
              <w:jc w:val="center"/>
              <w:rPr>
                <w:sz w:val="20"/>
                <w:szCs w:val="20"/>
              </w:rPr>
            </w:pPr>
            <w:r w:rsidRPr="004B5A9C">
              <w:rPr>
                <w:sz w:val="20"/>
                <w:szCs w:val="20"/>
              </w:rPr>
              <w:t>0.0</w:t>
            </w:r>
          </w:p>
        </w:tc>
        <w:tc>
          <w:tcPr>
            <w:tcW w:w="1538" w:type="dxa"/>
          </w:tcPr>
          <w:p w:rsidR="001D6FE2" w:rsidRPr="004B5A9C" w:rsidRDefault="001D6FE2" w:rsidP="00F37039">
            <w:pPr>
              <w:pStyle w:val="TableParagraph"/>
              <w:jc w:val="center"/>
              <w:rPr>
                <w:sz w:val="20"/>
                <w:szCs w:val="20"/>
              </w:rPr>
            </w:pPr>
            <w:r w:rsidRPr="004B5A9C">
              <w:rPr>
                <w:sz w:val="20"/>
                <w:szCs w:val="20"/>
              </w:rPr>
              <w:t>-5.0</w:t>
            </w:r>
          </w:p>
        </w:tc>
        <w:tc>
          <w:tcPr>
            <w:tcW w:w="1538" w:type="dxa"/>
          </w:tcPr>
          <w:p w:rsidR="001D6FE2" w:rsidRPr="004B5A9C" w:rsidRDefault="001D6FE2" w:rsidP="00F37039">
            <w:pPr>
              <w:pStyle w:val="TableParagraph"/>
              <w:jc w:val="center"/>
              <w:rPr>
                <w:sz w:val="20"/>
                <w:szCs w:val="20"/>
              </w:rPr>
            </w:pPr>
            <w:r w:rsidRPr="004B5A9C">
              <w:rPr>
                <w:sz w:val="20"/>
                <w:szCs w:val="20"/>
              </w:rPr>
              <w:t>-5.0</w:t>
            </w:r>
          </w:p>
        </w:tc>
        <w:tc>
          <w:tcPr>
            <w:tcW w:w="1538" w:type="dxa"/>
          </w:tcPr>
          <w:p w:rsidR="001D6FE2" w:rsidRPr="004B5A9C" w:rsidRDefault="001D6FE2" w:rsidP="00F37039">
            <w:pPr>
              <w:pStyle w:val="TableParagraph"/>
              <w:jc w:val="center"/>
              <w:rPr>
                <w:sz w:val="20"/>
                <w:szCs w:val="20"/>
              </w:rPr>
            </w:pPr>
            <w:r w:rsidRPr="004B5A9C">
              <w:rPr>
                <w:sz w:val="20"/>
                <w:szCs w:val="20"/>
              </w:rPr>
              <w:t>-5.0</w:t>
            </w:r>
          </w:p>
        </w:tc>
        <w:tc>
          <w:tcPr>
            <w:tcW w:w="1538" w:type="dxa"/>
          </w:tcPr>
          <w:p w:rsidR="001D6FE2" w:rsidRPr="004B5A9C" w:rsidRDefault="001D6FE2" w:rsidP="00F37039">
            <w:pPr>
              <w:pStyle w:val="TableParagraph"/>
              <w:jc w:val="center"/>
              <w:rPr>
                <w:sz w:val="20"/>
                <w:szCs w:val="20"/>
              </w:rPr>
            </w:pPr>
            <w:r w:rsidRPr="004B5A9C">
              <w:rPr>
                <w:sz w:val="20"/>
                <w:szCs w:val="20"/>
              </w:rPr>
              <w:t>-5.0</w:t>
            </w:r>
          </w:p>
        </w:tc>
      </w:tr>
    </w:tbl>
    <w:p w:rsidR="008420C9" w:rsidRDefault="004409D7">
      <w:pPr>
        <w:pStyle w:val="ListParagraph"/>
        <w:numPr>
          <w:ilvl w:val="0"/>
          <w:numId w:val="1"/>
        </w:numPr>
        <w:tabs>
          <w:tab w:val="left" w:pos="548"/>
        </w:tabs>
        <w:ind w:left="586" w:right="103" w:hanging="283"/>
        <w:jc w:val="both"/>
        <w:rPr>
          <w:sz w:val="16"/>
        </w:rPr>
      </w:pPr>
      <w:r>
        <w:rPr>
          <w:sz w:val="16"/>
        </w:rPr>
        <w:t>A positive number for the fiscal balance indicates an increase in revenue or a decrease in expenses or net capital investment in accrual terms. A positive number for the underlying cash balance indicates an increase in revenue or a decrease in expenses or net capital investment in cash</w:t>
      </w:r>
      <w:r>
        <w:rPr>
          <w:spacing w:val="-5"/>
          <w:sz w:val="16"/>
        </w:rPr>
        <w:t xml:space="preserve"> </w:t>
      </w:r>
      <w:r>
        <w:rPr>
          <w:sz w:val="16"/>
        </w:rPr>
        <w:t>terms.</w:t>
      </w:r>
    </w:p>
    <w:p w:rsidR="008420C9" w:rsidRDefault="008420C9">
      <w:pPr>
        <w:pStyle w:val="BodyText"/>
        <w:spacing w:before="3"/>
        <w:rPr>
          <w:sz w:val="21"/>
        </w:rPr>
      </w:pPr>
    </w:p>
    <w:p w:rsidR="00DF50A5" w:rsidRDefault="00DF50A5">
      <w:r>
        <w:br w:type="page"/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1"/>
      </w:tblGrid>
      <w:tr w:rsidR="008420C9" w:rsidTr="00C41E1A">
        <w:trPr>
          <w:trHeight w:val="1166"/>
        </w:trPr>
        <w:tc>
          <w:tcPr>
            <w:tcW w:w="9501" w:type="dxa"/>
          </w:tcPr>
          <w:p w:rsidR="008420C9" w:rsidRDefault="004409D7">
            <w:pPr>
              <w:pStyle w:val="TableParagraph"/>
              <w:ind w:left="200" w:right="37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Where relevant, state that the proposal has been costed as a defined or specified amount.</w:t>
            </w:r>
          </w:p>
          <w:p w:rsidR="008420C9" w:rsidRDefault="008420C9">
            <w:pPr>
              <w:pStyle w:val="TableParagraph"/>
              <w:spacing w:before="1"/>
              <w:rPr>
                <w:rFonts w:ascii="Arial"/>
                <w:sz w:val="21"/>
              </w:rPr>
            </w:pPr>
          </w:p>
          <w:p w:rsidR="008420C9" w:rsidRDefault="00B337F2" w:rsidP="00B337F2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 xml:space="preserve">The proposal has been costed as </w:t>
            </w:r>
            <w:r w:rsidR="00F85FA0">
              <w:rPr>
                <w:sz w:val="20"/>
              </w:rPr>
              <w:t xml:space="preserve">a </w:t>
            </w:r>
            <w:r w:rsidR="001D6FE2">
              <w:rPr>
                <w:sz w:val="20"/>
              </w:rPr>
              <w:t xml:space="preserve">specified </w:t>
            </w:r>
            <w:r w:rsidR="00F85FA0">
              <w:rPr>
                <w:sz w:val="20"/>
              </w:rPr>
              <w:t>amount</w:t>
            </w:r>
            <w:r w:rsidR="001D6FE2">
              <w:rPr>
                <w:sz w:val="20"/>
              </w:rPr>
              <w:t>.</w:t>
            </w:r>
          </w:p>
        </w:tc>
      </w:tr>
      <w:tr w:rsidR="008420C9" w:rsidTr="00C41E1A">
        <w:trPr>
          <w:trHeight w:val="647"/>
        </w:trPr>
        <w:tc>
          <w:tcPr>
            <w:tcW w:w="9501" w:type="dxa"/>
          </w:tcPr>
          <w:p w:rsidR="008420C9" w:rsidRDefault="004409D7">
            <w:pPr>
              <w:pStyle w:val="TableParagraph"/>
              <w:spacing w:before="129" w:line="242" w:lineRule="exact"/>
              <w:ind w:left="200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Where relevant, include separate identification of revenue and expense components.</w:t>
            </w:r>
          </w:p>
        </w:tc>
      </w:tr>
    </w:tbl>
    <w:p w:rsidR="008420C9" w:rsidRDefault="008420C9">
      <w:pPr>
        <w:pStyle w:val="BodyText"/>
        <w:rPr>
          <w:sz w:val="18"/>
        </w:rPr>
      </w:pPr>
    </w:p>
    <w:p w:rsidR="00A770CC" w:rsidRDefault="001D6FE2" w:rsidP="001D6FE2">
      <w:pPr>
        <w:spacing w:before="90"/>
        <w:ind w:left="303"/>
        <w:rPr>
          <w:sz w:val="20"/>
        </w:rPr>
      </w:pPr>
      <w:r>
        <w:rPr>
          <w:sz w:val="20"/>
        </w:rPr>
        <w:t>Not applicable.</w:t>
      </w:r>
    </w:p>
    <w:p w:rsidR="00A770CC" w:rsidRDefault="00A770CC" w:rsidP="001D6FE2">
      <w:pPr>
        <w:spacing w:before="90"/>
        <w:ind w:left="303"/>
        <w:rPr>
          <w:sz w:val="20"/>
        </w:rPr>
      </w:pPr>
    </w:p>
    <w:p w:rsidR="008420C9" w:rsidRDefault="004409D7" w:rsidP="003A518B">
      <w:pPr>
        <w:ind w:left="303" w:right="40"/>
        <w:rPr>
          <w:b/>
          <w:sz w:val="20"/>
        </w:rPr>
      </w:pPr>
      <w:bookmarkStart w:id="1" w:name="_bookmark0"/>
      <w:bookmarkEnd w:id="1"/>
      <w:r>
        <w:rPr>
          <w:b/>
          <w:sz w:val="20"/>
        </w:rPr>
        <w:t>Where appropriate, include a range for the costing or sensitivity analysis.</w:t>
      </w:r>
    </w:p>
    <w:p w:rsidR="008420C9" w:rsidRDefault="008420C9" w:rsidP="003A518B">
      <w:pPr>
        <w:spacing w:before="1"/>
        <w:ind w:right="40"/>
        <w:rPr>
          <w:b/>
          <w:sz w:val="20"/>
        </w:rPr>
      </w:pPr>
    </w:p>
    <w:p w:rsidR="008420C9" w:rsidRDefault="0075192F" w:rsidP="003A518B">
      <w:pPr>
        <w:ind w:left="303" w:right="40"/>
        <w:rPr>
          <w:sz w:val="20"/>
        </w:rPr>
      </w:pPr>
      <w:r>
        <w:rPr>
          <w:sz w:val="20"/>
        </w:rPr>
        <w:t>The costing assumes that the program will be delivered as a capped $20.0 million grants program.</w:t>
      </w:r>
    </w:p>
    <w:p w:rsidR="008420C9" w:rsidRDefault="008420C9">
      <w:pPr>
        <w:spacing w:before="10"/>
        <w:rPr>
          <w:sz w:val="19"/>
        </w:rPr>
      </w:pPr>
    </w:p>
    <w:p w:rsidR="008420C9" w:rsidRDefault="004409D7" w:rsidP="003A518B">
      <w:pPr>
        <w:spacing w:before="1"/>
        <w:ind w:left="303" w:right="40"/>
        <w:rPr>
          <w:b/>
          <w:sz w:val="20"/>
        </w:rPr>
      </w:pPr>
      <w:r>
        <w:rPr>
          <w:b/>
          <w:sz w:val="20"/>
        </w:rPr>
        <w:t>Qualifications to the costing (including reasons for the costing not being comprehensive).</w:t>
      </w:r>
    </w:p>
    <w:p w:rsidR="008420C9" w:rsidRDefault="008420C9">
      <w:pPr>
        <w:rPr>
          <w:b/>
          <w:sz w:val="20"/>
        </w:rPr>
      </w:pPr>
    </w:p>
    <w:p w:rsidR="008420C9" w:rsidRDefault="001D6FE2">
      <w:pPr>
        <w:ind w:left="303"/>
        <w:rPr>
          <w:sz w:val="20"/>
        </w:rPr>
      </w:pPr>
      <w:r>
        <w:rPr>
          <w:sz w:val="20"/>
        </w:rPr>
        <w:t>Not applicable.</w:t>
      </w:r>
    </w:p>
    <w:p w:rsidR="008420C9" w:rsidRDefault="008420C9">
      <w:pPr>
        <w:spacing w:before="1"/>
        <w:rPr>
          <w:sz w:val="20"/>
        </w:rPr>
      </w:pPr>
    </w:p>
    <w:p w:rsidR="008420C9" w:rsidRDefault="004409D7">
      <w:pPr>
        <w:ind w:left="303"/>
        <w:rPr>
          <w:b/>
          <w:sz w:val="20"/>
        </w:rPr>
      </w:pPr>
      <w:r>
        <w:rPr>
          <w:b/>
          <w:sz w:val="20"/>
        </w:rPr>
        <w:t>Where relevant, explain effects of departmental expenses.</w:t>
      </w:r>
    </w:p>
    <w:p w:rsidR="008420C9" w:rsidRDefault="008420C9">
      <w:pPr>
        <w:spacing w:before="11"/>
        <w:rPr>
          <w:b/>
          <w:sz w:val="19"/>
        </w:rPr>
      </w:pPr>
    </w:p>
    <w:p w:rsidR="003F2F93" w:rsidRDefault="0075192F" w:rsidP="003F2F93">
      <w:pPr>
        <w:ind w:left="303"/>
        <w:rPr>
          <w:sz w:val="20"/>
        </w:rPr>
      </w:pPr>
      <w:r>
        <w:rPr>
          <w:sz w:val="20"/>
        </w:rPr>
        <w:t xml:space="preserve">Consistent with </w:t>
      </w:r>
      <w:r w:rsidR="003F2F93">
        <w:rPr>
          <w:sz w:val="20"/>
        </w:rPr>
        <w:t>costing request,</w:t>
      </w:r>
      <w:r>
        <w:rPr>
          <w:sz w:val="20"/>
        </w:rPr>
        <w:t xml:space="preserve"> the costing assume</w:t>
      </w:r>
      <w:r w:rsidR="004A74C4">
        <w:rPr>
          <w:sz w:val="20"/>
        </w:rPr>
        <w:t xml:space="preserve">s </w:t>
      </w:r>
      <w:r>
        <w:rPr>
          <w:sz w:val="20"/>
        </w:rPr>
        <w:t>that</w:t>
      </w:r>
      <w:r w:rsidR="003F2F93">
        <w:rPr>
          <w:sz w:val="20"/>
        </w:rPr>
        <w:t xml:space="preserve"> departmental costs are to be met from within the</w:t>
      </w:r>
      <w:r>
        <w:rPr>
          <w:sz w:val="20"/>
        </w:rPr>
        <w:t xml:space="preserve"> </w:t>
      </w:r>
      <w:r w:rsidR="003F2F93">
        <w:rPr>
          <w:sz w:val="20"/>
        </w:rPr>
        <w:t>existing resources of the Department of Agriculture and Water Resources.</w:t>
      </w:r>
    </w:p>
    <w:p w:rsidR="008420C9" w:rsidRDefault="008420C9">
      <w:pPr>
        <w:spacing w:before="1"/>
        <w:rPr>
          <w:sz w:val="20"/>
        </w:rPr>
      </w:pPr>
    </w:p>
    <w:p w:rsidR="008420C9" w:rsidRDefault="004409D7">
      <w:pPr>
        <w:ind w:left="303" w:right="2052"/>
        <w:jc w:val="both"/>
        <w:rPr>
          <w:b/>
          <w:sz w:val="20"/>
        </w:rPr>
      </w:pPr>
      <w:r>
        <w:rPr>
          <w:b/>
          <w:sz w:val="20"/>
        </w:rPr>
        <w:t>Where relevant, explain the reason for any significant differences between the assumptions specified in a party costing request and those used in a Treasury or Finance costing.</w:t>
      </w:r>
    </w:p>
    <w:p w:rsidR="008420C9" w:rsidRDefault="008420C9">
      <w:pPr>
        <w:spacing w:before="12"/>
        <w:rPr>
          <w:b/>
          <w:sz w:val="19"/>
        </w:rPr>
      </w:pPr>
    </w:p>
    <w:p w:rsidR="008420C9" w:rsidRDefault="001D6FE2">
      <w:pPr>
        <w:ind w:left="303"/>
        <w:rPr>
          <w:sz w:val="20"/>
        </w:rPr>
      </w:pPr>
      <w:r>
        <w:rPr>
          <w:sz w:val="20"/>
        </w:rPr>
        <w:t>Not applicable.</w:t>
      </w:r>
    </w:p>
    <w:p w:rsidR="008420C9" w:rsidRDefault="008420C9">
      <w:pPr>
        <w:spacing w:before="7"/>
        <w:rPr>
          <w:sz w:val="19"/>
        </w:rPr>
      </w:pPr>
    </w:p>
    <w:p w:rsidR="008420C9" w:rsidRPr="002A408E" w:rsidRDefault="004409D7">
      <w:pPr>
        <w:spacing w:line="276" w:lineRule="auto"/>
        <w:ind w:left="303" w:right="1758"/>
        <w:rPr>
          <w:b/>
          <w:sz w:val="20"/>
          <w:szCs w:val="20"/>
        </w:rPr>
      </w:pPr>
      <w:r w:rsidRPr="002A408E">
        <w:rPr>
          <w:b/>
          <w:sz w:val="20"/>
          <w:szCs w:val="20"/>
        </w:rPr>
        <w:t>Other comments (including reasons for significant differences between the estimated impact on the fiscal and underlying cash balances).</w:t>
      </w:r>
    </w:p>
    <w:p w:rsidR="008420C9" w:rsidRDefault="004409D7">
      <w:pPr>
        <w:spacing w:before="204"/>
        <w:ind w:left="303" w:right="2207"/>
        <w:rPr>
          <w:b/>
          <w:sz w:val="20"/>
        </w:rPr>
      </w:pPr>
      <w:r>
        <w:rPr>
          <w:b/>
          <w:sz w:val="20"/>
        </w:rPr>
        <w:t>Where relevant, include an explanation of the medium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term implications of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proposal</w:t>
      </w:r>
      <w:r>
        <w:rPr>
          <w:b/>
          <w:position w:val="7"/>
          <w:sz w:val="13"/>
        </w:rPr>
        <w:t>(c)</w:t>
      </w:r>
      <w:r>
        <w:rPr>
          <w:b/>
          <w:sz w:val="20"/>
        </w:rPr>
        <w:t>.</w:t>
      </w:r>
    </w:p>
    <w:p w:rsidR="008420C9" w:rsidRDefault="008420C9">
      <w:pPr>
        <w:spacing w:before="1"/>
        <w:rPr>
          <w:b/>
          <w:sz w:val="20"/>
        </w:rPr>
      </w:pPr>
    </w:p>
    <w:p w:rsidR="008420C9" w:rsidRDefault="004409D7">
      <w:pPr>
        <w:ind w:left="303"/>
        <w:rPr>
          <w:sz w:val="20"/>
        </w:rPr>
      </w:pPr>
      <w:r>
        <w:rPr>
          <w:sz w:val="20"/>
        </w:rPr>
        <w:t>Not</w:t>
      </w:r>
      <w:r>
        <w:rPr>
          <w:spacing w:val="-15"/>
          <w:sz w:val="20"/>
        </w:rPr>
        <w:t xml:space="preserve"> </w:t>
      </w:r>
      <w:r w:rsidR="001D6FE2">
        <w:rPr>
          <w:sz w:val="20"/>
        </w:rPr>
        <w:t>applicable.</w:t>
      </w:r>
      <w:r w:rsidR="00854EBC">
        <w:rPr>
          <w:sz w:val="20"/>
        </w:rPr>
        <w:br/>
      </w:r>
      <w:r w:rsidR="00854EBC">
        <w:rPr>
          <w:sz w:val="20"/>
        </w:rPr>
        <w:br/>
      </w:r>
      <w:r w:rsidR="00854EBC">
        <w:rPr>
          <w:sz w:val="20"/>
        </w:rPr>
        <w:br/>
      </w:r>
      <w:r w:rsidR="00854EBC">
        <w:rPr>
          <w:sz w:val="20"/>
        </w:rPr>
        <w:br/>
      </w:r>
      <w:r w:rsidR="00854EBC">
        <w:rPr>
          <w:sz w:val="20"/>
        </w:rPr>
        <w:br/>
      </w:r>
      <w:r w:rsidR="00854EBC">
        <w:rPr>
          <w:sz w:val="20"/>
        </w:rPr>
        <w:br/>
      </w:r>
      <w:r w:rsidR="00854EBC">
        <w:rPr>
          <w:sz w:val="20"/>
        </w:rPr>
        <w:br/>
      </w:r>
      <w:r w:rsidR="00854EBC">
        <w:rPr>
          <w:sz w:val="20"/>
        </w:rPr>
        <w:br/>
      </w:r>
      <w:r w:rsidR="00854EBC">
        <w:rPr>
          <w:sz w:val="20"/>
        </w:rPr>
        <w:br/>
      </w:r>
      <w:r w:rsidR="00854EBC">
        <w:rPr>
          <w:sz w:val="20"/>
        </w:rPr>
        <w:br/>
      </w:r>
      <w:r w:rsidR="00854EBC">
        <w:rPr>
          <w:sz w:val="20"/>
        </w:rPr>
        <w:br/>
      </w:r>
      <w:r w:rsidR="00854EBC">
        <w:rPr>
          <w:sz w:val="20"/>
        </w:rPr>
        <w:br/>
      </w:r>
      <w:r w:rsidR="00854EBC">
        <w:rPr>
          <w:sz w:val="20"/>
        </w:rPr>
        <w:br/>
      </w:r>
      <w:r w:rsidR="00854EBC">
        <w:rPr>
          <w:sz w:val="20"/>
        </w:rPr>
        <w:br/>
      </w:r>
      <w:r w:rsidR="00854EBC">
        <w:rPr>
          <w:sz w:val="20"/>
        </w:rPr>
        <w:br/>
      </w:r>
      <w:r w:rsidR="00854EBC">
        <w:rPr>
          <w:sz w:val="20"/>
        </w:rPr>
        <w:br/>
      </w:r>
      <w:r w:rsidR="00854EBC">
        <w:rPr>
          <w:sz w:val="20"/>
        </w:rPr>
        <w:br/>
      </w:r>
      <w:r w:rsidR="00854EBC">
        <w:rPr>
          <w:sz w:val="20"/>
        </w:rPr>
        <w:br/>
      </w:r>
      <w:r w:rsidR="00854EBC">
        <w:rPr>
          <w:sz w:val="20"/>
        </w:rPr>
        <w:br/>
      </w:r>
      <w:r w:rsidR="00854EBC">
        <w:rPr>
          <w:sz w:val="20"/>
        </w:rPr>
        <w:br/>
      </w:r>
    </w:p>
    <w:p w:rsidR="008420C9" w:rsidRDefault="004409D7">
      <w:pPr>
        <w:pStyle w:val="ListParagraph"/>
        <w:numPr>
          <w:ilvl w:val="0"/>
          <w:numId w:val="1"/>
        </w:numPr>
        <w:tabs>
          <w:tab w:val="left" w:pos="537"/>
        </w:tabs>
        <w:ind w:left="303" w:right="551" w:firstLine="0"/>
        <w:rPr>
          <w:sz w:val="16"/>
        </w:rPr>
      </w:pPr>
      <w:r>
        <w:rPr>
          <w:sz w:val="16"/>
        </w:rPr>
        <w:t>Information on the medium term implications will be provided if the cost of the policy is expected to be significantly different beyond the forward estimates</w:t>
      </w:r>
      <w:r>
        <w:rPr>
          <w:spacing w:val="-2"/>
          <w:sz w:val="16"/>
        </w:rPr>
        <w:t xml:space="preserve"> </w:t>
      </w:r>
      <w:r>
        <w:rPr>
          <w:sz w:val="16"/>
        </w:rPr>
        <w:t>period.</w:t>
      </w:r>
    </w:p>
    <w:p w:rsidR="002752DD" w:rsidRDefault="002752DD" w:rsidP="002752DD">
      <w:pPr>
        <w:pStyle w:val="Heading2"/>
        <w:tabs>
          <w:tab w:val="left" w:pos="8014"/>
        </w:tabs>
        <w:spacing w:before="101"/>
      </w:pPr>
      <w:r>
        <w:br w:type="column"/>
      </w:r>
      <w:r>
        <w:rPr>
          <w:shd w:val="clear" w:color="auto" w:fill="E4E4E4"/>
        </w:rPr>
        <w:lastRenderedPageBreak/>
        <w:t>Background</w:t>
      </w:r>
      <w:r>
        <w:rPr>
          <w:spacing w:val="-12"/>
          <w:shd w:val="clear" w:color="auto" w:fill="E4E4E4"/>
        </w:rPr>
        <w:t xml:space="preserve"> </w:t>
      </w:r>
      <w:r>
        <w:rPr>
          <w:shd w:val="clear" w:color="auto" w:fill="E4E4E4"/>
        </w:rPr>
        <w:t>information</w:t>
      </w:r>
      <w:r>
        <w:rPr>
          <w:shd w:val="clear" w:color="auto" w:fill="E4E4E4"/>
        </w:rPr>
        <w:tab/>
      </w:r>
    </w:p>
    <w:p w:rsidR="002752DD" w:rsidRDefault="002752DD" w:rsidP="002752DD">
      <w:pPr>
        <w:pStyle w:val="Heading3"/>
        <w:spacing w:before="3"/>
      </w:pPr>
    </w:p>
    <w:p w:rsidR="002752DD" w:rsidRDefault="002752DD" w:rsidP="002752DD">
      <w:pPr>
        <w:pStyle w:val="Heading3"/>
        <w:spacing w:before="3"/>
      </w:pPr>
      <w:r>
        <w:t>Costing methodology used:</w:t>
      </w:r>
    </w:p>
    <w:p w:rsidR="002752DD" w:rsidRDefault="002752DD" w:rsidP="002752DD">
      <w:pPr>
        <w:spacing w:before="1"/>
        <w:rPr>
          <w:b/>
          <w:sz w:val="20"/>
        </w:rPr>
      </w:pPr>
    </w:p>
    <w:p w:rsidR="002752DD" w:rsidRDefault="002752DD" w:rsidP="002752DD">
      <w:pPr>
        <w:ind w:left="303" w:right="1796"/>
        <w:rPr>
          <w:sz w:val="20"/>
        </w:rPr>
      </w:pPr>
      <w:r>
        <w:rPr>
          <w:sz w:val="20"/>
        </w:rPr>
        <w:t>Not applicable.</w:t>
      </w:r>
    </w:p>
    <w:p w:rsidR="002752DD" w:rsidRDefault="002752DD" w:rsidP="002752DD">
      <w:pPr>
        <w:spacing w:before="10"/>
        <w:rPr>
          <w:sz w:val="19"/>
        </w:rPr>
      </w:pPr>
    </w:p>
    <w:p w:rsidR="002752DD" w:rsidRDefault="002752DD" w:rsidP="002752DD">
      <w:pPr>
        <w:spacing w:before="188"/>
        <w:ind w:left="303"/>
        <w:rPr>
          <w:b/>
          <w:sz w:val="20"/>
        </w:rPr>
      </w:pPr>
      <w:proofErr w:type="spellStart"/>
      <w:r>
        <w:rPr>
          <w:b/>
          <w:sz w:val="20"/>
        </w:rPr>
        <w:t>Behavioural</w:t>
      </w:r>
      <w:proofErr w:type="spellEnd"/>
      <w:r>
        <w:rPr>
          <w:b/>
          <w:sz w:val="20"/>
        </w:rPr>
        <w:t xml:space="preserve"> assumptions used (as appropriate)</w:t>
      </w:r>
    </w:p>
    <w:p w:rsidR="002752DD" w:rsidRDefault="002752DD" w:rsidP="002752DD">
      <w:pPr>
        <w:spacing w:before="1"/>
        <w:rPr>
          <w:b/>
          <w:sz w:val="20"/>
        </w:rPr>
      </w:pPr>
    </w:p>
    <w:p w:rsidR="002752DD" w:rsidRDefault="002752DD" w:rsidP="002752DD">
      <w:pPr>
        <w:ind w:left="303"/>
        <w:rPr>
          <w:sz w:val="20"/>
        </w:rPr>
      </w:pPr>
      <w:r>
        <w:rPr>
          <w:sz w:val="20"/>
        </w:rPr>
        <w:t>Not applicable.</w:t>
      </w:r>
    </w:p>
    <w:p w:rsidR="008420C9" w:rsidRDefault="008420C9">
      <w:pPr>
        <w:pStyle w:val="BodyText"/>
        <w:spacing w:before="8"/>
        <w:rPr>
          <w:sz w:val="22"/>
        </w:rPr>
      </w:pPr>
    </w:p>
    <w:sectPr w:rsidR="008420C9">
      <w:headerReference w:type="default" r:id="rId8"/>
      <w:pgSz w:w="11900" w:h="16850"/>
      <w:pgMar w:top="1400" w:right="1140" w:bottom="280" w:left="1000" w:header="10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FEA" w:rsidRDefault="00E83FEA">
      <w:r>
        <w:separator/>
      </w:r>
    </w:p>
  </w:endnote>
  <w:endnote w:type="continuationSeparator" w:id="0">
    <w:p w:rsidR="00E83FEA" w:rsidRDefault="00E8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FEA" w:rsidRDefault="00E83FEA">
      <w:r>
        <w:separator/>
      </w:r>
    </w:p>
  </w:footnote>
  <w:footnote w:type="continuationSeparator" w:id="0">
    <w:p w:rsidR="00E83FEA" w:rsidRDefault="00E83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C9" w:rsidRDefault="001D6FE2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4266565</wp:posOffset>
              </wp:positionH>
              <wp:positionV relativeFrom="page">
                <wp:posOffset>626745</wp:posOffset>
              </wp:positionV>
              <wp:extent cx="2510155" cy="18986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1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0C9" w:rsidRDefault="008420C9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95pt;margin-top:49.35pt;width:197.6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jbrAIAAKkFAAAOAAAAZHJzL2Uyb0RvYy54bWysVG1vmzAQ/j5p/8Hyd8rLIAVUUrUhTJO6&#10;F6ndD3DABGtgM9sJdNX++84mJGmrSdM2Plhn+/zcPXcPd3U9di3aU6mY4Bn2LzyMKC9Fxfg2w18f&#10;CifGSGnCK9IKTjP8SBW+Xr59czX0KQ1EI9qKSgQgXKVDn+FG6z51XVU2tCPqQvSUw2UtZEc0bOXW&#10;rSQZAL1r3cDzFu4gZNVLUVKl4DSfLvHS4tc1LfXnulZUozbDkJu2q7Trxqzu8oqkW0n6hpWHNMhf&#10;ZNERxiHoESonmqCdZK+gOlZKoUStL0rRuaKuWUktB2Djey/Y3Dekp5YLFEf1xzKp/wdbftp/kYhV&#10;GQ4w4qSDFj3QUaNbMSLfVGfoVQpO9z246RGOocuWqervRPlNIS5WDeFbeiOlGBpKKsjOvnTPnk44&#10;yoBsho+igjBkp4UFGmvZmdJBMRCgQ5cej50xqZRwGES+50cRRiXc+XESLyKTnEvS+XUvlX5PRYeM&#10;kWEJnbfoZH+n9OQ6u5hgXBSsbW33W/7sADCnE4gNT82dycI28ynxknW8jkMnDBZrJ/Ty3LkpVqGz&#10;KPzLKH+Xr1a5/9PE9cO0YVVFuQkzC8sP/6xxB4lPkjhKS4mWVQbOpKTkdrNqJdoTEHZhv0NBztzc&#10;52nYegGXF5T8IPRug8QpFvGlExZh5CSXXux4fnKbLLwwCfPiOaU7xum/U0JDhpMoiCYx/ZabZ7/X&#10;3EjaMQ2jo2VdhuOjE0mNBNe8sq3VhLWTfVYKk/6pFNDuudFWsEajk1r1uBkBxah4I6pHkK4UoCzQ&#10;J8w7MBohf2A0wOzIsPq+I5Ji1H7gIH8zaGZDzsZmNggv4WmGNUaTudLTQNr1km0bQJ5+MC5u4Bep&#10;mVXvKQtI3WxgHlgSh9llBs753nqdJuzyFwAAAP//AwBQSwMEFAAGAAgAAAAhAI2JeiTgAAAACwEA&#10;AA8AAABkcnMvZG93bnJldi54bWxMjz1PwzAQhnek/gfrKrFRuxmcD+JUFYIJCZGmA6MTu4nV+Bxi&#10;tw3/HneC7U736L3nLXeLHclVz944FLDdMCAaO6cM9gKOzdtTBsQHiUqODrWAH+1hV60eSlkod8Na&#10;Xw+hJzEEfSEFDCFMBaW+G7SVfuMmjfF2crOVIa5zT9UsbzHcjjRhjFMrDcYPg5z0y6C78+FiBey/&#10;sH413x/tZ32qTdPkDN/5WYjH9bJ/BhL0Ev5guOtHdaiiU+suqDwZBfB0m0dUQJ6lQO4A42kCpI1T&#10;knGgVUn/d6h+AQAA//8DAFBLAQItABQABgAIAAAAIQC2gziS/gAAAOEBAAATAAAAAAAAAAAAAAAA&#10;AAAAAABbQ29udGVudF9UeXBlc10ueG1sUEsBAi0AFAAGAAgAAAAhADj9If/WAAAAlAEAAAsAAAAA&#10;AAAAAAAAAAAALwEAAF9yZWxzLy5yZWxzUEsBAi0AFAAGAAgAAAAhAAApGNusAgAAqQUAAA4AAAAA&#10;AAAAAAAAAAAALgIAAGRycy9lMm9Eb2MueG1sUEsBAi0AFAAGAAgAAAAhAI2JeiTgAAAACwEAAA8A&#10;AAAAAAAAAAAAAAAABgUAAGRycy9kb3ducmV2LnhtbFBLBQYAAAAABAAEAPMAAAATBgAAAAA=&#10;" filled="f" stroked="f">
              <v:textbox inset="0,0,0,0">
                <w:txbxContent>
                  <w:p w:rsidR="008420C9" w:rsidRDefault="008420C9">
                    <w:pPr>
                      <w:spacing w:before="20"/>
                      <w:ind w:left="20"/>
                      <w:rPr>
                        <w:rFonts w:ascii="Cambria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C15D0"/>
    <w:multiLevelType w:val="hybridMultilevel"/>
    <w:tmpl w:val="05248A08"/>
    <w:lvl w:ilvl="0" w:tplc="DF347C1A">
      <w:start w:val="1"/>
      <w:numFmt w:val="lowerLetter"/>
      <w:lvlText w:val="(%1)"/>
      <w:lvlJc w:val="left"/>
      <w:pPr>
        <w:ind w:left="543" w:hanging="24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705E378C">
      <w:numFmt w:val="bullet"/>
      <w:lvlText w:val=""/>
      <w:lvlJc w:val="left"/>
      <w:pPr>
        <w:ind w:left="1015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2" w:tplc="7AB6142C">
      <w:numFmt w:val="bullet"/>
      <w:lvlText w:val="•"/>
      <w:lvlJc w:val="left"/>
      <w:pPr>
        <w:ind w:left="1991" w:hanging="356"/>
      </w:pPr>
      <w:rPr>
        <w:rFonts w:hint="default"/>
      </w:rPr>
    </w:lvl>
    <w:lvl w:ilvl="3" w:tplc="38F09C70">
      <w:numFmt w:val="bullet"/>
      <w:lvlText w:val="•"/>
      <w:lvlJc w:val="left"/>
      <w:pPr>
        <w:ind w:left="2962" w:hanging="356"/>
      </w:pPr>
      <w:rPr>
        <w:rFonts w:hint="default"/>
      </w:rPr>
    </w:lvl>
    <w:lvl w:ilvl="4" w:tplc="F4FE6C5C">
      <w:numFmt w:val="bullet"/>
      <w:lvlText w:val="•"/>
      <w:lvlJc w:val="left"/>
      <w:pPr>
        <w:ind w:left="3933" w:hanging="356"/>
      </w:pPr>
      <w:rPr>
        <w:rFonts w:hint="default"/>
      </w:rPr>
    </w:lvl>
    <w:lvl w:ilvl="5" w:tplc="96721C98">
      <w:numFmt w:val="bullet"/>
      <w:lvlText w:val="•"/>
      <w:lvlJc w:val="left"/>
      <w:pPr>
        <w:ind w:left="4904" w:hanging="356"/>
      </w:pPr>
      <w:rPr>
        <w:rFonts w:hint="default"/>
      </w:rPr>
    </w:lvl>
    <w:lvl w:ilvl="6" w:tplc="7E82A460">
      <w:numFmt w:val="bullet"/>
      <w:lvlText w:val="•"/>
      <w:lvlJc w:val="left"/>
      <w:pPr>
        <w:ind w:left="5875" w:hanging="356"/>
      </w:pPr>
      <w:rPr>
        <w:rFonts w:hint="default"/>
      </w:rPr>
    </w:lvl>
    <w:lvl w:ilvl="7" w:tplc="A772749E">
      <w:numFmt w:val="bullet"/>
      <w:lvlText w:val="•"/>
      <w:lvlJc w:val="left"/>
      <w:pPr>
        <w:ind w:left="6846" w:hanging="356"/>
      </w:pPr>
      <w:rPr>
        <w:rFonts w:hint="default"/>
      </w:rPr>
    </w:lvl>
    <w:lvl w:ilvl="8" w:tplc="59DA8A4A">
      <w:numFmt w:val="bullet"/>
      <w:lvlText w:val="•"/>
      <w:lvlJc w:val="left"/>
      <w:pPr>
        <w:ind w:left="7817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C9"/>
    <w:rsid w:val="000A5471"/>
    <w:rsid w:val="001D6FE2"/>
    <w:rsid w:val="0027280D"/>
    <w:rsid w:val="002752DD"/>
    <w:rsid w:val="002A0B6F"/>
    <w:rsid w:val="002A408E"/>
    <w:rsid w:val="003802D9"/>
    <w:rsid w:val="003A518B"/>
    <w:rsid w:val="003F2F93"/>
    <w:rsid w:val="004409D7"/>
    <w:rsid w:val="004A74C4"/>
    <w:rsid w:val="004B0E7F"/>
    <w:rsid w:val="004B5A9C"/>
    <w:rsid w:val="00650F4D"/>
    <w:rsid w:val="0075192F"/>
    <w:rsid w:val="007A0BA6"/>
    <w:rsid w:val="008420C9"/>
    <w:rsid w:val="00854EBC"/>
    <w:rsid w:val="008B370E"/>
    <w:rsid w:val="009F0A07"/>
    <w:rsid w:val="00A613ED"/>
    <w:rsid w:val="00A770CC"/>
    <w:rsid w:val="00B337F2"/>
    <w:rsid w:val="00BA004F"/>
    <w:rsid w:val="00BF3456"/>
    <w:rsid w:val="00C41E1A"/>
    <w:rsid w:val="00CA76EA"/>
    <w:rsid w:val="00DF50A5"/>
    <w:rsid w:val="00E83FEA"/>
    <w:rsid w:val="00F37039"/>
    <w:rsid w:val="00F85FA0"/>
    <w:rsid w:val="00FD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4DF9FA36-5B55-47EE-AF05-428CD4FB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9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303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30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015" w:hanging="35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09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9D7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409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9D7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A07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BAAC9121</Template>
  <TotalTime>8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Circular</vt:lpstr>
    </vt:vector>
  </TitlesOfParts>
  <Company>Department of Finance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Circular</dc:title>
  <dc:creator>Christopher Law</dc:creator>
  <cp:lastModifiedBy>Hague, James</cp:lastModifiedBy>
  <cp:revision>15</cp:revision>
  <cp:lastPrinted>2019-05-13T23:25:00Z</cp:lastPrinted>
  <dcterms:created xsi:type="dcterms:W3CDTF">2019-05-13T02:14:00Z</dcterms:created>
  <dcterms:modified xsi:type="dcterms:W3CDTF">2019-05-14T05:22:00Z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2019-04-10T00:00:00Z</vt:filetime>
  </property>
</Properties>
</file>