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7E34" w14:textId="03A9CE5B" w:rsidR="000C3665" w:rsidRPr="002F34D5" w:rsidRDefault="00F4340A" w:rsidP="005E1308">
      <w:pPr>
        <w:pStyle w:val="Heading1"/>
        <w:ind w:left="-709" w:right="-512"/>
      </w:pPr>
      <w:bookmarkStart w:id="0" w:name="_Toc522635784"/>
      <w:bookmarkStart w:id="1" w:name="_GoBack"/>
      <w:bookmarkEnd w:id="1"/>
      <w:r w:rsidRPr="002F34D5">
        <w:t>Pro-forma public release of costing</w:t>
      </w:r>
      <w:r w:rsidR="004A6648" w:rsidRPr="002F34D5">
        <w:rPr>
          <w:rStyle w:val="FootnoteReference"/>
        </w:rPr>
        <w:footnoteReference w:id="1"/>
      </w:r>
      <w:bookmarkEnd w:id="0"/>
    </w:p>
    <w:p w14:paraId="23686975" w14:textId="77777777" w:rsidR="005E1308" w:rsidRPr="002F34D5" w:rsidRDefault="005E1308" w:rsidP="005E1308">
      <w:pPr>
        <w:pStyle w:val="PageHeading"/>
        <w:rPr>
          <w:smallCaps/>
          <w:sz w:val="16"/>
          <w:szCs w:val="16"/>
        </w:rPr>
      </w:pPr>
      <w:r w:rsidRPr="002F34D5">
        <w:rPr>
          <w:noProof/>
        </w:rPr>
        <w:drawing>
          <wp:inline distT="0" distB="0" distL="0" distR="0" wp14:anchorId="73C7177D" wp14:editId="37DD06E1">
            <wp:extent cx="1344440" cy="964194"/>
            <wp:effectExtent l="0" t="0" r="8255" b="762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96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27BCD" w14:textId="32A56B01" w:rsidR="005E1308" w:rsidRPr="00976DDC" w:rsidRDefault="005E1308" w:rsidP="005E1308">
      <w:pPr>
        <w:pStyle w:val="PageHeading"/>
        <w:rPr>
          <w:rFonts w:asciiTheme="minorHAnsi" w:hAnsiTheme="minorHAnsi" w:cstheme="minorHAnsi"/>
          <w:smallCaps/>
          <w:sz w:val="22"/>
          <w:szCs w:val="22"/>
        </w:rPr>
      </w:pP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PUBLIC RELEASE OF </w:t>
      </w:r>
      <w:r w:rsidR="00D315C1">
        <w:rPr>
          <w:rFonts w:asciiTheme="minorHAnsi" w:hAnsiTheme="minorHAnsi" w:cstheme="minorHAnsi"/>
          <w:smallCaps/>
          <w:sz w:val="22"/>
          <w:szCs w:val="22"/>
        </w:rPr>
        <w:t>2022</w:t>
      </w:r>
      <w:r w:rsidR="00B64970" w:rsidRPr="00976DD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976DDC">
        <w:rPr>
          <w:rFonts w:asciiTheme="minorHAnsi" w:hAnsiTheme="minorHAnsi" w:cstheme="minorHAnsi"/>
          <w:smallCaps/>
          <w:sz w:val="22"/>
          <w:szCs w:val="22"/>
        </w:rPr>
        <w:t>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4305"/>
      </w:tblGrid>
      <w:tr w:rsidR="005E1308" w:rsidRPr="00976DDC" w14:paraId="1EA915CF" w14:textId="77777777" w:rsidTr="00976DDC">
        <w:tc>
          <w:tcPr>
            <w:tcW w:w="5000" w:type="pct"/>
            <w:gridSpan w:val="2"/>
            <w:shd w:val="pct10" w:color="auto" w:fill="auto"/>
          </w:tcPr>
          <w:p w14:paraId="2F74608F" w14:textId="297587F3" w:rsidR="005E1308" w:rsidRPr="001852CA" w:rsidRDefault="005E1308" w:rsidP="001852CA">
            <w:pPr>
              <w:pStyle w:val="Heading2"/>
              <w:spacing w:after="120"/>
              <w:outlineLvl w:val="1"/>
              <w:rPr>
                <w:rFonts w:asciiTheme="minorHAnsi" w:hAnsiTheme="minorHAnsi" w:cstheme="minorHAnsi"/>
                <w:bCs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Name of proposal costed:</w:t>
            </w:r>
            <w:r w:rsidR="001852C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852CA" w:rsidRPr="001852C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Specific listing as a </w:t>
            </w:r>
            <w:r w:rsidR="009B3B5E">
              <w:rPr>
                <w:rFonts w:asciiTheme="minorHAnsi" w:hAnsiTheme="minorHAnsi" w:cstheme="minorHAnsi"/>
                <w:b w:val="0"/>
                <w:sz w:val="22"/>
                <w:szCs w:val="22"/>
              </w:rPr>
              <w:t>Deductible Gift Recipient</w:t>
            </w:r>
            <w:r w:rsidR="001852CA" w:rsidRPr="001852C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Wendy Whiteley Secret Garden Trust.</w:t>
            </w:r>
          </w:p>
        </w:tc>
      </w:tr>
      <w:tr w:rsidR="005E1308" w:rsidRPr="00976DDC" w14:paraId="4283A1E2" w14:textId="77777777" w:rsidTr="00976DDC">
        <w:tc>
          <w:tcPr>
            <w:tcW w:w="2206" w:type="pct"/>
          </w:tcPr>
          <w:p w14:paraId="57B66117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Identifier:</w:t>
            </w:r>
          </w:p>
        </w:tc>
        <w:tc>
          <w:tcPr>
            <w:tcW w:w="2794" w:type="pct"/>
          </w:tcPr>
          <w:p w14:paraId="0AB7A6B8" w14:textId="6084A3CE" w:rsidR="005E1308" w:rsidRPr="00976DDC" w:rsidRDefault="00FE5484" w:rsidP="00976DDC">
            <w:pPr>
              <w:spacing w:before="120" w:after="120" w:line="240" w:lineRule="auto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  <w:t>COA-005</w:t>
            </w:r>
          </w:p>
        </w:tc>
      </w:tr>
      <w:tr w:rsidR="002B182C" w:rsidRPr="00976DDC" w14:paraId="5B29E5E7" w14:textId="77777777" w:rsidTr="00976DDC">
        <w:tc>
          <w:tcPr>
            <w:tcW w:w="2206" w:type="pct"/>
          </w:tcPr>
          <w:p w14:paraId="4EE6280D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2794" w:type="pct"/>
          </w:tcPr>
          <w:p w14:paraId="6E9B6977" w14:textId="1CED380A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Coalition will amend the Deductible Gift Recipient (DGR) specific listings within Division 30 of the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Income Tax Assessment Act 1997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 add a new specific listing for the Wendy Whiteley Secret Garden Trust as a DGR for donations made from 1 July 2022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30 June 2027.</w:t>
            </w:r>
          </w:p>
        </w:tc>
      </w:tr>
      <w:tr w:rsidR="002B182C" w:rsidRPr="00976DDC" w14:paraId="6DBB6A19" w14:textId="77777777" w:rsidTr="00976DDC">
        <w:tc>
          <w:tcPr>
            <w:tcW w:w="2206" w:type="pct"/>
          </w:tcPr>
          <w:p w14:paraId="7165A981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Terminating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2794" w:type="pct"/>
          </w:tcPr>
          <w:p w14:paraId="6424AADA" w14:textId="538BAB6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Terminating. </w:t>
            </w:r>
            <w:r w:rsidR="00B34186">
              <w:rPr>
                <w:rFonts w:asciiTheme="minorHAnsi" w:hAnsiTheme="minorHAnsi" w:cstheme="minorHAnsi"/>
                <w:sz w:val="22"/>
                <w:szCs w:val="22"/>
              </w:rPr>
              <w:t>Wendy Whiteley Secret Garden Trust to be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isted as Deductible Gift Recipient from 1 July 2022 to 30 June 2027.</w:t>
            </w:r>
          </w:p>
        </w:tc>
      </w:tr>
      <w:tr w:rsidR="002B182C" w:rsidRPr="00976DDC" w14:paraId="4A480569" w14:textId="77777777" w:rsidTr="00976DDC">
        <w:tc>
          <w:tcPr>
            <w:tcW w:w="2206" w:type="pct"/>
          </w:tcPr>
          <w:p w14:paraId="49E2396B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2794" w:type="pct"/>
          </w:tcPr>
          <w:p w14:paraId="06C18CED" w14:textId="2B1D0CB3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</w:t>
            </w:r>
          </w:p>
        </w:tc>
      </w:tr>
      <w:tr w:rsidR="002B182C" w:rsidRPr="00976DDC" w14:paraId="2FB23F26" w14:textId="77777777" w:rsidTr="00976DDC">
        <w:tc>
          <w:tcPr>
            <w:tcW w:w="2206" w:type="pct"/>
          </w:tcPr>
          <w:p w14:paraId="48047884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2794" w:type="pct"/>
          </w:tcPr>
          <w:p w14:paraId="6E9044F4" w14:textId="440B975E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2/05/2022</w:t>
            </w:r>
          </w:p>
        </w:tc>
      </w:tr>
      <w:tr w:rsidR="002B182C" w:rsidRPr="00976DDC" w14:paraId="5C17EE4C" w14:textId="77777777" w:rsidTr="00976DDC">
        <w:tc>
          <w:tcPr>
            <w:tcW w:w="2206" w:type="pct"/>
          </w:tcPr>
          <w:p w14:paraId="642D6E0B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2794" w:type="pct"/>
          </w:tcPr>
          <w:p w14:paraId="3DE382A6" w14:textId="29D5240A" w:rsidR="002B182C" w:rsidRPr="00976DDC" w:rsidRDefault="00466DBA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22/04/</w:t>
            </w:r>
            <w:r w:rsidR="002B182C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</w:tr>
      <w:tr w:rsidR="002B182C" w:rsidRPr="00976DDC" w14:paraId="4EA07882" w14:textId="77777777" w:rsidTr="00976DDC">
        <w:tc>
          <w:tcPr>
            <w:tcW w:w="2206" w:type="pct"/>
          </w:tcPr>
          <w:p w14:paraId="1D1DCB34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2794" w:type="pct"/>
          </w:tcPr>
          <w:p w14:paraId="1B094B75" w14:textId="01FFE29A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6/05/2022</w:t>
            </w:r>
          </w:p>
        </w:tc>
      </w:tr>
      <w:tr w:rsidR="002B182C" w:rsidRPr="00976DDC" w14:paraId="736E63CF" w14:textId="77777777" w:rsidTr="00976DDC">
        <w:tc>
          <w:tcPr>
            <w:tcW w:w="2206" w:type="pct"/>
          </w:tcPr>
          <w:p w14:paraId="7D3BE51F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2794" w:type="pct"/>
          </w:tcPr>
          <w:p w14:paraId="7DD1C48D" w14:textId="303B6B1B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182C" w:rsidRPr="00976DDC" w14:paraId="366E7F7F" w14:textId="77777777" w:rsidTr="00976DDC">
        <w:tc>
          <w:tcPr>
            <w:tcW w:w="2206" w:type="pct"/>
          </w:tcPr>
          <w:p w14:paraId="6CF7EF83" w14:textId="77777777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2794" w:type="pct"/>
          </w:tcPr>
          <w:p w14:paraId="7EAC6368" w14:textId="7288B8BB" w:rsidR="002B182C" w:rsidRPr="00976DDC" w:rsidRDefault="002B182C" w:rsidP="002B182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E0892" w14:textId="0545C4DB" w:rsidR="00C83648" w:rsidRDefault="00555CBF" w:rsidP="00233483">
      <w:pPr>
        <w:pStyle w:val="Headings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 w:rsidRPr="00976DDC">
        <w:rPr>
          <w:rFonts w:asciiTheme="minorHAnsi" w:hAnsiTheme="minorHAnsi" w:cstheme="minorHAnsi"/>
          <w:b w:val="0"/>
          <w:szCs w:val="22"/>
        </w:rPr>
        <w:t>Ongoing policies continue indefinitely (until a decision is made to cease or alter the program).</w:t>
      </w:r>
      <w:r w:rsidRPr="00976DDC">
        <w:rPr>
          <w:rFonts w:asciiTheme="minorHAnsi" w:hAnsiTheme="minorHAnsi" w:cstheme="minorHAnsi"/>
          <w:szCs w:val="22"/>
        </w:rPr>
        <w:t xml:space="preserve"> </w:t>
      </w:r>
      <w:r w:rsidR="00BD64BF" w:rsidRPr="00976DDC">
        <w:rPr>
          <w:rFonts w:asciiTheme="minorHAnsi" w:hAnsiTheme="minorHAnsi" w:cstheme="minorHAnsi"/>
          <w:b w:val="0"/>
          <w:szCs w:val="22"/>
        </w:rPr>
        <w:t>Terminating measures end on a date set out in the initial policy and a further decision is required to continue the program beyond this date.</w:t>
      </w:r>
      <w:r w:rsidR="00BD64BF" w:rsidRPr="00976DDC">
        <w:rPr>
          <w:rFonts w:asciiTheme="minorHAnsi" w:hAnsiTheme="minorHAnsi" w:cstheme="minorHAnsi"/>
          <w:szCs w:val="22"/>
        </w:rPr>
        <w:t xml:space="preserve">  </w:t>
      </w:r>
    </w:p>
    <w:p w14:paraId="60B2F562" w14:textId="61BC5230" w:rsidR="00D94980" w:rsidRDefault="00D94980" w:rsidP="00D94980">
      <w:pPr>
        <w:pStyle w:val="Headings"/>
        <w:rPr>
          <w:rFonts w:asciiTheme="minorHAnsi" w:hAnsiTheme="minorHAnsi" w:cstheme="minorHAnsi"/>
          <w:szCs w:val="22"/>
        </w:rPr>
      </w:pPr>
    </w:p>
    <w:p w14:paraId="10A9E47D" w14:textId="60AF5C36" w:rsidR="00D94980" w:rsidRDefault="00D94980" w:rsidP="00D94980">
      <w:pPr>
        <w:pStyle w:val="Headings"/>
        <w:rPr>
          <w:rFonts w:asciiTheme="minorHAnsi" w:hAnsiTheme="minorHAnsi" w:cstheme="minorHAnsi"/>
          <w:szCs w:val="22"/>
        </w:rPr>
      </w:pPr>
    </w:p>
    <w:p w14:paraId="4271646D" w14:textId="13267727" w:rsidR="00D94980" w:rsidRDefault="00D94980" w:rsidP="00D94980">
      <w:pPr>
        <w:pStyle w:val="Headings"/>
        <w:rPr>
          <w:rFonts w:asciiTheme="minorHAnsi" w:hAnsiTheme="minorHAnsi" w:cstheme="minorHAnsi"/>
          <w:szCs w:val="22"/>
        </w:rPr>
      </w:pPr>
    </w:p>
    <w:p w14:paraId="45B5C692" w14:textId="2FD383B4" w:rsidR="00D94980" w:rsidRDefault="00D94980" w:rsidP="00D94980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</w:p>
    <w:p w14:paraId="607062BC" w14:textId="77777777" w:rsidR="00014CC9" w:rsidRPr="00976DDC" w:rsidRDefault="00014CC9" w:rsidP="00D94980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</w:p>
    <w:p w14:paraId="433BB649" w14:textId="77777777" w:rsidR="00C83648" w:rsidRPr="00976DDC" w:rsidRDefault="00C83648" w:rsidP="005E1308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64CCE1EA" w14:textId="4AA1F477" w:rsidR="00BC7798" w:rsidRPr="00976DDC" w:rsidRDefault="00BC7798" w:rsidP="00BC7798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lastRenderedPageBreak/>
        <w:t>Financial implications (outturn 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CD3EF8" w:rsidRPr="00976DDC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A0FE0">
        <w:rPr>
          <w:rFonts w:asciiTheme="minorHAnsi" w:hAnsiTheme="minorHAnsi" w:cstheme="minorHAnsi"/>
          <w:sz w:val="22"/>
          <w:szCs w:val="22"/>
          <w:vertAlign w:val="superscript"/>
        </w:rPr>
        <w:t>(c)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201"/>
        <w:gridCol w:w="1201"/>
        <w:gridCol w:w="1201"/>
        <w:gridCol w:w="1201"/>
        <w:gridCol w:w="1202"/>
      </w:tblGrid>
      <w:tr w:rsidR="00323E35" w:rsidRPr="006F576F" w14:paraId="0D2F8992" w14:textId="77777777" w:rsidTr="00976DDC">
        <w:tc>
          <w:tcPr>
            <w:tcW w:w="1698" w:type="dxa"/>
            <w:shd w:val="pct10" w:color="auto" w:fill="auto"/>
          </w:tcPr>
          <w:p w14:paraId="2303AE38" w14:textId="77777777" w:rsidR="00323E35" w:rsidRPr="006F576F" w:rsidRDefault="00323E35" w:rsidP="00CD3EF8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1201" w:type="dxa"/>
            <w:shd w:val="pct10" w:color="auto" w:fill="auto"/>
          </w:tcPr>
          <w:p w14:paraId="5F3F5682" w14:textId="511E35CD" w:rsidR="00323E35" w:rsidRPr="006F576F" w:rsidRDefault="00323E35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D315C1">
              <w:rPr>
                <w:rFonts w:asciiTheme="minorHAnsi" w:hAnsiTheme="minorHAnsi" w:cstheme="minorHAnsi"/>
                <w:szCs w:val="22"/>
              </w:rPr>
              <w:t>21-22</w:t>
            </w:r>
          </w:p>
        </w:tc>
        <w:tc>
          <w:tcPr>
            <w:tcW w:w="1201" w:type="dxa"/>
            <w:shd w:val="pct10" w:color="auto" w:fill="auto"/>
          </w:tcPr>
          <w:p w14:paraId="1BE6B3F6" w14:textId="44B219B6" w:rsidR="00323E35" w:rsidRPr="006F576F" w:rsidRDefault="00B64970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D315C1">
              <w:rPr>
                <w:rFonts w:asciiTheme="minorHAnsi" w:hAnsiTheme="minorHAnsi" w:cstheme="minorHAnsi"/>
                <w:szCs w:val="22"/>
              </w:rPr>
              <w:t>22-23</w:t>
            </w:r>
          </w:p>
        </w:tc>
        <w:tc>
          <w:tcPr>
            <w:tcW w:w="1201" w:type="dxa"/>
            <w:shd w:val="pct10" w:color="auto" w:fill="auto"/>
          </w:tcPr>
          <w:p w14:paraId="7C92AC12" w14:textId="458D32DA" w:rsidR="00323E35" w:rsidRPr="006F576F" w:rsidRDefault="00B64970" w:rsidP="00F61334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D315C1">
              <w:rPr>
                <w:rFonts w:asciiTheme="minorHAnsi" w:hAnsiTheme="minorHAnsi" w:cstheme="minorHAnsi"/>
                <w:szCs w:val="22"/>
              </w:rPr>
              <w:t>23-24</w:t>
            </w:r>
          </w:p>
        </w:tc>
        <w:tc>
          <w:tcPr>
            <w:tcW w:w="1201" w:type="dxa"/>
            <w:shd w:val="pct10" w:color="auto" w:fill="auto"/>
          </w:tcPr>
          <w:p w14:paraId="21E0283A" w14:textId="13CB094D" w:rsidR="00323E35" w:rsidRPr="006F576F" w:rsidRDefault="00B64970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D315C1">
              <w:rPr>
                <w:rFonts w:asciiTheme="minorHAnsi" w:hAnsiTheme="minorHAnsi" w:cstheme="minorHAnsi"/>
                <w:szCs w:val="22"/>
              </w:rPr>
              <w:t>24-25</w:t>
            </w:r>
          </w:p>
        </w:tc>
        <w:tc>
          <w:tcPr>
            <w:tcW w:w="1202" w:type="dxa"/>
            <w:shd w:val="pct10" w:color="auto" w:fill="auto"/>
          </w:tcPr>
          <w:p w14:paraId="2F73EBF3" w14:textId="5E213CFD" w:rsidR="00323E35" w:rsidRPr="006F576F" w:rsidRDefault="00B64970" w:rsidP="00B66393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20</w:t>
            </w:r>
            <w:r w:rsidR="00D315C1">
              <w:rPr>
                <w:rFonts w:asciiTheme="minorHAnsi" w:hAnsiTheme="minorHAnsi" w:cstheme="minorHAnsi"/>
                <w:szCs w:val="22"/>
              </w:rPr>
              <w:t>25-26</w:t>
            </w:r>
          </w:p>
        </w:tc>
      </w:tr>
      <w:tr w:rsidR="00D25054" w:rsidRPr="006F576F" w14:paraId="035059F7" w14:textId="77777777" w:rsidTr="00976DDC">
        <w:tc>
          <w:tcPr>
            <w:tcW w:w="1698" w:type="dxa"/>
          </w:tcPr>
          <w:p w14:paraId="73BD53AB" w14:textId="77777777" w:rsidR="00D25054" w:rsidRPr="006F576F" w:rsidRDefault="00D25054" w:rsidP="00D25054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Underlying Cash Balance (UCB) ($m)</w:t>
            </w:r>
          </w:p>
        </w:tc>
        <w:tc>
          <w:tcPr>
            <w:tcW w:w="1201" w:type="dxa"/>
          </w:tcPr>
          <w:p w14:paraId="413FB8B6" w14:textId="549BD0A1" w:rsidR="00D25054" w:rsidRPr="006F576F" w:rsidRDefault="00D25054" w:rsidP="00D2505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0806C9">
              <w:t>0.0</w:t>
            </w:r>
          </w:p>
        </w:tc>
        <w:tc>
          <w:tcPr>
            <w:tcW w:w="1201" w:type="dxa"/>
          </w:tcPr>
          <w:p w14:paraId="449E060B" w14:textId="789F817C" w:rsidR="00D25054" w:rsidRPr="006F576F" w:rsidRDefault="00D25054" w:rsidP="00D2505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0806C9">
              <w:t>0.0</w:t>
            </w:r>
          </w:p>
        </w:tc>
        <w:tc>
          <w:tcPr>
            <w:tcW w:w="1201" w:type="dxa"/>
          </w:tcPr>
          <w:p w14:paraId="7D5AAB5C" w14:textId="7BD300DE" w:rsidR="00D25054" w:rsidRPr="006F576F" w:rsidRDefault="004A0FE0" w:rsidP="00D2505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t>..</w:t>
            </w:r>
          </w:p>
        </w:tc>
        <w:tc>
          <w:tcPr>
            <w:tcW w:w="1201" w:type="dxa"/>
          </w:tcPr>
          <w:p w14:paraId="1A6CE0AF" w14:textId="586F5DBA" w:rsidR="00D25054" w:rsidRPr="006F576F" w:rsidRDefault="00D25054" w:rsidP="00D2505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0806C9">
              <w:t>-0.1</w:t>
            </w:r>
          </w:p>
        </w:tc>
        <w:tc>
          <w:tcPr>
            <w:tcW w:w="1202" w:type="dxa"/>
          </w:tcPr>
          <w:p w14:paraId="5DF46194" w14:textId="436B9750" w:rsidR="00D25054" w:rsidRPr="006F576F" w:rsidRDefault="00D25054" w:rsidP="00D25054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0806C9">
              <w:t>-0.1</w:t>
            </w:r>
          </w:p>
        </w:tc>
      </w:tr>
      <w:tr w:rsidR="00CC55C5" w:rsidRPr="006F576F" w14:paraId="2AE69659" w14:textId="77777777" w:rsidTr="00976DDC">
        <w:tc>
          <w:tcPr>
            <w:tcW w:w="1698" w:type="dxa"/>
          </w:tcPr>
          <w:p w14:paraId="3C97FB20" w14:textId="77777777" w:rsidR="00CC55C5" w:rsidRPr="006F576F" w:rsidRDefault="00CC55C5" w:rsidP="00CC55C5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 xml:space="preserve">Fiscal Balance </w:t>
            </w:r>
          </w:p>
          <w:p w14:paraId="2D89BC6A" w14:textId="77777777" w:rsidR="00CC55C5" w:rsidRPr="006F576F" w:rsidRDefault="00CC55C5" w:rsidP="00CC55C5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1201" w:type="dxa"/>
          </w:tcPr>
          <w:p w14:paraId="180E0B6C" w14:textId="07CEDDE1" w:rsidR="00CC55C5" w:rsidRPr="006F576F" w:rsidRDefault="00CC55C5" w:rsidP="00CC55C5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BC7B39">
              <w:t>0.0</w:t>
            </w:r>
          </w:p>
        </w:tc>
        <w:tc>
          <w:tcPr>
            <w:tcW w:w="1201" w:type="dxa"/>
          </w:tcPr>
          <w:p w14:paraId="6DD8EAB3" w14:textId="3CE9D27A" w:rsidR="00CC55C5" w:rsidRPr="006F576F" w:rsidRDefault="00D94980" w:rsidP="00CC55C5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t>0.0</w:t>
            </w:r>
          </w:p>
        </w:tc>
        <w:tc>
          <w:tcPr>
            <w:tcW w:w="1201" w:type="dxa"/>
          </w:tcPr>
          <w:p w14:paraId="35B0C545" w14:textId="44A151FC" w:rsidR="00CC55C5" w:rsidRPr="006F576F" w:rsidRDefault="004A0FE0" w:rsidP="00CC55C5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t>..</w:t>
            </w:r>
          </w:p>
        </w:tc>
        <w:tc>
          <w:tcPr>
            <w:tcW w:w="1201" w:type="dxa"/>
          </w:tcPr>
          <w:p w14:paraId="598CC5CD" w14:textId="58832BB6" w:rsidR="00CC55C5" w:rsidRPr="006F576F" w:rsidRDefault="00CC55C5" w:rsidP="00CC55C5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BC7B39">
              <w:t>-0.1</w:t>
            </w:r>
          </w:p>
        </w:tc>
        <w:tc>
          <w:tcPr>
            <w:tcW w:w="1202" w:type="dxa"/>
          </w:tcPr>
          <w:p w14:paraId="088D2C3B" w14:textId="3B30D775" w:rsidR="00CC55C5" w:rsidRPr="006F576F" w:rsidRDefault="00CC55C5" w:rsidP="00CC55C5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 w:rsidRPr="00BC7B39">
              <w:t>-0.1</w:t>
            </w:r>
          </w:p>
        </w:tc>
      </w:tr>
    </w:tbl>
    <w:p w14:paraId="6B228FAC" w14:textId="422C4D26" w:rsidR="00BC7798" w:rsidRDefault="00BC7798" w:rsidP="00CD3EF8">
      <w:pPr>
        <w:pStyle w:val="ChartandTableFootnoteAlpha"/>
        <w:rPr>
          <w:rFonts w:asciiTheme="minorHAnsi" w:hAnsiTheme="minorHAnsi" w:cstheme="minorHAnsi"/>
          <w:sz w:val="20"/>
          <w:szCs w:val="22"/>
        </w:rPr>
      </w:pPr>
      <w:r w:rsidRPr="00976DDC">
        <w:rPr>
          <w:rFonts w:asciiTheme="minorHAnsi" w:hAnsiTheme="minorHAnsi" w:cstheme="minorHAnsi"/>
          <w:sz w:val="20"/>
          <w:szCs w:val="22"/>
        </w:rPr>
        <w:t xml:space="preserve">A positive number for the fiscal balance indicates an increase in revenue or a decrease in expenses or net capital investment in accrual terms. A positive number for the </w:t>
      </w:r>
      <w:r w:rsidR="00976DDC">
        <w:rPr>
          <w:rFonts w:asciiTheme="minorHAnsi" w:hAnsiTheme="minorHAnsi" w:cstheme="minorHAnsi"/>
          <w:sz w:val="20"/>
          <w:szCs w:val="22"/>
        </w:rPr>
        <w:t>UCB</w:t>
      </w:r>
      <w:r w:rsidRPr="00976DDC">
        <w:rPr>
          <w:rFonts w:asciiTheme="minorHAnsi" w:hAnsiTheme="minorHAnsi" w:cstheme="minorHAnsi"/>
          <w:sz w:val="20"/>
          <w:szCs w:val="22"/>
        </w:rPr>
        <w:t xml:space="preserve"> indicates an increase in revenue or a decrease in expenses or net capital investment in cash terms.</w:t>
      </w:r>
    </w:p>
    <w:p w14:paraId="0B877000" w14:textId="1F5CF96B" w:rsidR="00F3085D" w:rsidRDefault="004A0FE0" w:rsidP="005F6025">
      <w:pPr>
        <w:pStyle w:val="ChartandTableFootnoteAlpha"/>
        <w:rPr>
          <w:rFonts w:asciiTheme="minorHAnsi" w:hAnsiTheme="minorHAnsi" w:cstheme="minorHAnsi"/>
          <w:sz w:val="20"/>
          <w:szCs w:val="22"/>
        </w:rPr>
      </w:pPr>
      <w:r w:rsidRPr="004A0FE0">
        <w:rPr>
          <w:rFonts w:asciiTheme="minorHAnsi" w:hAnsiTheme="minorHAnsi" w:cstheme="minorHAnsi"/>
          <w:sz w:val="20"/>
          <w:szCs w:val="22"/>
        </w:rPr>
        <w:t>.. Not zero but rounded to zero</w:t>
      </w:r>
      <w:r w:rsidRPr="005F6025">
        <w:rPr>
          <w:rFonts w:asciiTheme="minorHAnsi" w:hAnsiTheme="minorHAnsi" w:cstheme="minorHAnsi"/>
          <w:sz w:val="20"/>
          <w:szCs w:val="22"/>
        </w:rPr>
        <w:t>.</w:t>
      </w:r>
    </w:p>
    <w:p w14:paraId="4CD94CB2" w14:textId="77777777" w:rsidR="005F6025" w:rsidRPr="005F6025" w:rsidRDefault="005F6025" w:rsidP="005F6025"/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00"/>
      </w:tblGrid>
      <w:tr w:rsidR="005E1308" w:rsidRPr="00976DDC" w14:paraId="7AFF7504" w14:textId="77777777" w:rsidTr="00F3085D">
        <w:tc>
          <w:tcPr>
            <w:tcW w:w="7700" w:type="dxa"/>
          </w:tcPr>
          <w:p w14:paraId="65E05FCD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 w:rsid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6BC83754" w14:textId="406197C7" w:rsidR="005E1308" w:rsidRPr="00976DDC" w:rsidRDefault="00B34186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3281B668" w14:textId="77777777" w:rsidTr="00F3085D">
        <w:tc>
          <w:tcPr>
            <w:tcW w:w="7700" w:type="dxa"/>
          </w:tcPr>
          <w:p w14:paraId="3539230C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6C02624B" w14:textId="5AE75094" w:rsidR="005E1308" w:rsidRPr="00976DDC" w:rsidRDefault="009B10F2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68E7F335" w14:textId="77777777" w:rsidTr="00F3085D">
        <w:tc>
          <w:tcPr>
            <w:tcW w:w="7700" w:type="dxa"/>
          </w:tcPr>
          <w:p w14:paraId="353F81A2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605CF320" w14:textId="39AF7163" w:rsidR="005E1308" w:rsidRPr="00976DDC" w:rsidRDefault="009B10F2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365B042D" w14:textId="77777777" w:rsidTr="00F3085D">
        <w:tc>
          <w:tcPr>
            <w:tcW w:w="7700" w:type="dxa"/>
          </w:tcPr>
          <w:p w14:paraId="256A1744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to the costing (including reasons for the costing not being comprehensive).</w:t>
            </w:r>
          </w:p>
          <w:p w14:paraId="720B4B77" w14:textId="589ACBFD" w:rsidR="005E1308" w:rsidRPr="00976DDC" w:rsidRDefault="009B10F2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2A45318D" w14:textId="77777777" w:rsidTr="00F3085D">
        <w:tc>
          <w:tcPr>
            <w:tcW w:w="7700" w:type="dxa"/>
          </w:tcPr>
          <w:p w14:paraId="5CBBF435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3194887F" w14:textId="603F8F69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4932DB62" w14:textId="77777777" w:rsidTr="00F3085D">
        <w:tc>
          <w:tcPr>
            <w:tcW w:w="7700" w:type="dxa"/>
          </w:tcPr>
          <w:p w14:paraId="3B8AB7A7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53B45BCE" w14:textId="464F66A5" w:rsidR="005E1308" w:rsidRPr="00976DDC" w:rsidRDefault="009B10F2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5E1308" w:rsidRPr="00976DDC" w14:paraId="0D7E01A9" w14:textId="77777777" w:rsidTr="00F3085D">
        <w:tc>
          <w:tcPr>
            <w:tcW w:w="7700" w:type="dxa"/>
          </w:tcPr>
          <w:p w14:paraId="3F170782" w14:textId="77777777" w:rsidR="002215AB" w:rsidRPr="00976DDC" w:rsidRDefault="005E1308" w:rsidP="009B10F2">
            <w:pPr>
              <w:spacing w:before="18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Style w:val="TextChar"/>
                <w:rFonts w:asciiTheme="minorHAnsi" w:hAnsiTheme="minorHAnsi" w:cstheme="minorHAnsi"/>
                <w:b/>
                <w:sz w:val="22"/>
                <w:szCs w:val="22"/>
              </w:rPr>
              <w:t>Other comments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76DDC">
              <w:rPr>
                <w:rStyle w:val="TextItalicisedChar"/>
                <w:rFonts w:asciiTheme="minorHAnsi" w:hAnsiTheme="minorHAnsi" w:cstheme="minorHAnsi"/>
                <w:b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4"/>
            </w:tblGrid>
            <w:tr w:rsidR="002215AB" w:rsidRPr="00976DDC" w14:paraId="247D300F" w14:textId="77777777" w:rsidTr="00D33609">
              <w:tc>
                <w:tcPr>
                  <w:tcW w:w="7704" w:type="dxa"/>
                </w:tcPr>
                <w:p w14:paraId="7187D5F3" w14:textId="08D2BA8D" w:rsidR="002215AB" w:rsidRPr="009B10F2" w:rsidRDefault="002215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Where relevant, inclu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term implications of the proposal</w:t>
                  </w:r>
                  <w:r w:rsidR="00C3260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</w:t>
                  </w:r>
                  <w:r w:rsidR="000037BB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d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)</w:t>
                  </w:r>
                  <w:r w:rsidR="009B10F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327AF50" w14:textId="3EA45A96" w:rsidR="00674C3B" w:rsidRPr="009B10F2" w:rsidRDefault="00486DAB" w:rsidP="00976DDC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DGR status terminates </w:t>
                  </w:r>
                  <w:r w:rsidR="001F13C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30 June 2027. </w:t>
                  </w:r>
                  <w:r w:rsidR="0074186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There is therefore 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reduction in receipts of $0.1 million per year </w:t>
                  </w:r>
                  <w:r w:rsidR="001F13C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2026-27 and 2027-28 (in both underlying cash and fiscal terms). There is no impact beyond these years. </w:t>
                  </w:r>
                </w:p>
              </w:tc>
            </w:tr>
          </w:tbl>
          <w:p w14:paraId="71A9786E" w14:textId="77777777" w:rsidR="005E1308" w:rsidRPr="00976DDC" w:rsidRDefault="005E1308" w:rsidP="00976DDC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1B38DA" w14:textId="476025CD" w:rsidR="003776ED" w:rsidRPr="000037BB" w:rsidRDefault="002215AB" w:rsidP="005F6025">
      <w:pPr>
        <w:pStyle w:val="ChartandTableFootnoteAlpha"/>
        <w:numPr>
          <w:ilvl w:val="0"/>
          <w:numId w:val="38"/>
        </w:numPr>
        <w:rPr>
          <w:rFonts w:asciiTheme="minorHAnsi" w:hAnsiTheme="minorHAnsi" w:cstheme="minorHAnsi"/>
          <w:sz w:val="20"/>
          <w:szCs w:val="22"/>
        </w:rPr>
      </w:pPr>
      <w:r w:rsidRPr="000037BB">
        <w:rPr>
          <w:rFonts w:asciiTheme="minorHAnsi" w:hAnsiTheme="minorHAnsi" w:cstheme="minorHAnsi"/>
          <w:sz w:val="20"/>
          <w:szCs w:val="22"/>
        </w:rPr>
        <w:t>I</w:t>
      </w:r>
      <w:r w:rsidR="00993E99" w:rsidRPr="000037BB">
        <w:rPr>
          <w:rFonts w:asciiTheme="minorHAnsi" w:hAnsiTheme="minorHAnsi" w:cstheme="minorHAnsi"/>
          <w:sz w:val="20"/>
          <w:szCs w:val="22"/>
        </w:rPr>
        <w:t xml:space="preserve">nformation on the medium term </w:t>
      </w:r>
      <w:r w:rsidRPr="000037BB">
        <w:rPr>
          <w:rFonts w:asciiTheme="minorHAnsi" w:hAnsiTheme="minorHAnsi" w:cstheme="minorHAnsi"/>
          <w:sz w:val="20"/>
          <w:szCs w:val="22"/>
        </w:rPr>
        <w:t xml:space="preserve">implications </w:t>
      </w:r>
      <w:r w:rsidR="00993E99" w:rsidRPr="000037BB">
        <w:rPr>
          <w:rFonts w:asciiTheme="minorHAnsi" w:hAnsiTheme="minorHAnsi" w:cstheme="minorHAnsi"/>
          <w:sz w:val="20"/>
          <w:szCs w:val="22"/>
        </w:rPr>
        <w:t xml:space="preserve">will be provided </w:t>
      </w:r>
      <w:r w:rsidR="009A3939" w:rsidRPr="000037BB">
        <w:rPr>
          <w:rFonts w:asciiTheme="minorHAnsi" w:hAnsiTheme="minorHAnsi" w:cstheme="minorHAnsi"/>
          <w:sz w:val="20"/>
          <w:szCs w:val="22"/>
        </w:rPr>
        <w:t xml:space="preserve">if the </w:t>
      </w:r>
      <w:r w:rsidR="00CD3EF8" w:rsidRPr="000037BB">
        <w:rPr>
          <w:rFonts w:asciiTheme="minorHAnsi" w:hAnsiTheme="minorHAnsi" w:cstheme="minorHAnsi"/>
          <w:sz w:val="20"/>
          <w:szCs w:val="22"/>
        </w:rPr>
        <w:t>cost of the policy is expected to be significantly different beyond the forward estimates period</w:t>
      </w:r>
      <w:r w:rsidR="00D00EA0" w:rsidRPr="000037BB">
        <w:rPr>
          <w:rFonts w:asciiTheme="minorHAnsi" w:hAnsiTheme="minorHAnsi" w:cstheme="minorHAnsi"/>
          <w:sz w:val="20"/>
          <w:szCs w:val="22"/>
        </w:rPr>
        <w:t>. The medium term is considered to be the 7 years after the current forward estimates</w:t>
      </w:r>
      <w:r w:rsidR="005F6025">
        <w:rPr>
          <w:rFonts w:asciiTheme="minorHAnsi" w:hAnsiTheme="minorHAnsi" w:cstheme="minorHAnsi"/>
          <w:sz w:val="20"/>
          <w:szCs w:val="22"/>
        </w:rPr>
        <w:t>.</w:t>
      </w:r>
      <w:r w:rsidR="002C21C5" w:rsidRPr="000037BB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01610E57" w14:textId="77777777" w:rsidR="00674C3B" w:rsidRPr="00C3260F" w:rsidRDefault="00674C3B" w:rsidP="00C3260F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5E1308" w:rsidRPr="00976DDC" w14:paraId="75C7C9DE" w14:textId="77777777" w:rsidTr="00F3085D">
        <w:tc>
          <w:tcPr>
            <w:tcW w:w="7710" w:type="dxa"/>
            <w:tcBorders>
              <w:bottom w:val="dotted" w:sz="4" w:space="0" w:color="7F7F7F" w:themeColor="text1" w:themeTint="80"/>
            </w:tcBorders>
            <w:shd w:val="pct10" w:color="auto" w:fill="auto"/>
          </w:tcPr>
          <w:p w14:paraId="036FDEED" w14:textId="77777777" w:rsidR="005E1308" w:rsidRPr="00976DDC" w:rsidRDefault="005E1308" w:rsidP="00993E99">
            <w:pPr>
              <w:pStyle w:val="Headings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Background information</w:t>
            </w:r>
          </w:p>
        </w:tc>
      </w:tr>
      <w:tr w:rsidR="005E1308" w:rsidRPr="00976DDC" w14:paraId="57550064" w14:textId="77777777" w:rsidTr="00F3085D">
        <w:tc>
          <w:tcPr>
            <w:tcW w:w="771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C982F96" w14:textId="77777777" w:rsidR="005E1308" w:rsidRPr="00976DDC" w:rsidRDefault="005E1308" w:rsidP="009B10F2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methodology used:</w:t>
            </w:r>
          </w:p>
          <w:p w14:paraId="67080DD6" w14:textId="5264D7C0" w:rsidR="00FE5484" w:rsidRPr="00FE5484" w:rsidRDefault="00FE5484" w:rsidP="00FE54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484">
              <w:rPr>
                <w:rFonts w:asciiTheme="minorHAnsi" w:hAnsiTheme="minorHAnsi" w:cstheme="minorHAnsi"/>
                <w:sz w:val="22"/>
                <w:szCs w:val="22"/>
              </w:rPr>
              <w:t xml:space="preserve">The revenue cost of providing DGR status is calculated by multiplying the expected deductible donations by </w:t>
            </w:r>
            <w:r w:rsidR="006E1925">
              <w:rPr>
                <w:rFonts w:asciiTheme="minorHAnsi" w:hAnsiTheme="minorHAnsi" w:cstheme="minorHAnsi"/>
                <w:sz w:val="22"/>
                <w:szCs w:val="22"/>
              </w:rPr>
              <w:t>a tax rate that reflects the average marginal tax rate of those who claim gift deductions</w:t>
            </w:r>
            <w:r w:rsidRPr="00FE5484">
              <w:rPr>
                <w:rFonts w:asciiTheme="minorHAnsi" w:hAnsiTheme="minorHAnsi" w:cstheme="minorHAnsi"/>
                <w:sz w:val="22"/>
                <w:szCs w:val="22"/>
              </w:rPr>
              <w:t xml:space="preserve">. The expected deductible donations </w:t>
            </w:r>
            <w:r w:rsidR="00EE7547">
              <w:rPr>
                <w:rFonts w:asciiTheme="minorHAnsi" w:hAnsiTheme="minorHAnsi" w:cstheme="minorHAnsi"/>
                <w:sz w:val="22"/>
                <w:szCs w:val="22"/>
              </w:rPr>
              <w:t>have been provided by North Sydney Council</w:t>
            </w:r>
            <w:r w:rsidRPr="00FE54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026C78" w14:textId="3B07A734" w:rsidR="00FE5484" w:rsidRPr="00FE5484" w:rsidRDefault="00FE5484" w:rsidP="00FE5484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484">
              <w:rPr>
                <w:rFonts w:asciiTheme="minorHAnsi" w:hAnsiTheme="minorHAnsi" w:cstheme="minorHAnsi"/>
                <w:sz w:val="22"/>
                <w:szCs w:val="22"/>
              </w:rPr>
              <w:t xml:space="preserve">Only donations from individuals and companies are considered. </w:t>
            </w:r>
            <w:r w:rsidRPr="00FE54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Donations from philanthropic organisations, ancillary funds and income from other sources are not within the</w:t>
            </w:r>
            <w:r w:rsidRPr="00FE5484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E54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scope of a deductible donation because the income would not otherwise be subject to income tax.</w:t>
            </w:r>
          </w:p>
          <w:p w14:paraId="37AE64D7" w14:textId="074AD048" w:rsidR="00226CEC" w:rsidRPr="00233483" w:rsidRDefault="009B12F4" w:rsidP="00233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226CEC" w:rsidRPr="00233483">
              <w:rPr>
                <w:rFonts w:asciiTheme="minorHAnsi" w:hAnsiTheme="minorHAnsi" w:cstheme="minorHAnsi"/>
                <w:sz w:val="22"/>
                <w:szCs w:val="22"/>
              </w:rPr>
              <w:t xml:space="preserve"> revenue impact of the deduction for individuals and companies is recorded on assessment.</w:t>
            </w:r>
          </w:p>
          <w:p w14:paraId="6CEA931B" w14:textId="77777777" w:rsidR="005E1308" w:rsidRPr="00976DDC" w:rsidRDefault="005E1308" w:rsidP="009B10F2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Behavioural assumptions used (as appropriate)</w:t>
            </w:r>
            <w:r w:rsidR="00F3085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E1A7059" w14:textId="003C6C31" w:rsidR="005E1308" w:rsidRPr="00976DDC" w:rsidRDefault="005E1308" w:rsidP="009B10F2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</w:tbl>
    <w:p w14:paraId="72FCD21E" w14:textId="77777777" w:rsidR="000C3665" w:rsidRPr="009B10F2" w:rsidRDefault="000C3665">
      <w:pPr>
        <w:rPr>
          <w:sz w:val="2"/>
        </w:rPr>
      </w:pPr>
    </w:p>
    <w:sectPr w:rsidR="000C3665" w:rsidRPr="009B10F2" w:rsidSect="005B03C4">
      <w:footerReference w:type="even" r:id="rId14"/>
      <w:footerReference w:type="default" r:id="rId15"/>
      <w:footerReference w:type="first" r:id="rId16"/>
      <w:pgSz w:w="11906" w:h="16838" w:code="9"/>
      <w:pgMar w:top="1276" w:right="2098" w:bottom="1560" w:left="2098" w:header="189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488B" w14:textId="77777777" w:rsidR="00B41CA8" w:rsidRDefault="00B41CA8" w:rsidP="0035369B">
      <w:pPr>
        <w:spacing w:after="0" w:line="240" w:lineRule="auto"/>
      </w:pPr>
      <w:r>
        <w:separator/>
      </w:r>
    </w:p>
  </w:endnote>
  <w:endnote w:type="continuationSeparator" w:id="0">
    <w:p w14:paraId="52E3698C" w14:textId="77777777" w:rsidR="00B41CA8" w:rsidRDefault="00B41CA8" w:rsidP="0035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EE95" w14:textId="77777777" w:rsidR="00B41CA8" w:rsidRDefault="00B41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58B" w14:textId="309DAD9C" w:rsidR="00B41CA8" w:rsidRPr="00674C3B" w:rsidRDefault="00B41CA8">
    <w:pPr>
      <w:pStyle w:val="Footer"/>
      <w:rPr>
        <w:rFonts w:ascii="Book Antiqua" w:hAnsi="Book Antiqua"/>
      </w:rPr>
    </w:pPr>
    <w:r w:rsidRPr="00674C3B">
      <w:rPr>
        <w:rFonts w:ascii="Book Antiqua" w:hAnsi="Book Antiqua"/>
      </w:rPr>
      <w:fldChar w:fldCharType="begin"/>
    </w:r>
    <w:r w:rsidRPr="00674C3B">
      <w:rPr>
        <w:rFonts w:ascii="Book Antiqua" w:hAnsi="Book Antiqua"/>
      </w:rPr>
      <w:instrText xml:space="preserve"> PAGE   \* MERGEFORMAT </w:instrText>
    </w:r>
    <w:r w:rsidRPr="00674C3B">
      <w:rPr>
        <w:rFonts w:ascii="Book Antiqua" w:hAnsi="Book Antiqua"/>
      </w:rPr>
      <w:fldChar w:fldCharType="separate"/>
    </w:r>
    <w:r w:rsidR="00C52877">
      <w:rPr>
        <w:rFonts w:ascii="Book Antiqua" w:hAnsi="Book Antiqua"/>
        <w:noProof/>
      </w:rPr>
      <w:t>1</w:t>
    </w:r>
    <w:r w:rsidRPr="00674C3B">
      <w:rPr>
        <w:rFonts w:ascii="Book Antiqua" w:hAnsi="Book Antiqua"/>
        <w:noProof/>
      </w:rPr>
      <w:fldChar w:fldCharType="end"/>
    </w:r>
  </w:p>
  <w:p w14:paraId="1DB152A4" w14:textId="77777777" w:rsidR="00B41CA8" w:rsidRPr="000825D2" w:rsidRDefault="00B41CA8" w:rsidP="000825D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0945" w14:textId="77777777" w:rsidR="00B41CA8" w:rsidRDefault="00B41C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559A9E" w14:textId="77777777" w:rsidR="00B41CA8" w:rsidRDefault="00B41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3AEE" w14:textId="77777777" w:rsidR="00B41CA8" w:rsidRDefault="00B41CA8" w:rsidP="0035369B">
      <w:pPr>
        <w:spacing w:after="0" w:line="240" w:lineRule="auto"/>
      </w:pPr>
      <w:r>
        <w:separator/>
      </w:r>
    </w:p>
  </w:footnote>
  <w:footnote w:type="continuationSeparator" w:id="0">
    <w:p w14:paraId="54944A96" w14:textId="77777777" w:rsidR="00B41CA8" w:rsidRDefault="00B41CA8" w:rsidP="0035369B">
      <w:pPr>
        <w:spacing w:after="0" w:line="240" w:lineRule="auto"/>
      </w:pPr>
      <w:r>
        <w:continuationSeparator/>
      </w:r>
    </w:p>
  </w:footnote>
  <w:footnote w:id="1">
    <w:p w14:paraId="355C597A" w14:textId="54F0B6EE" w:rsidR="00B41CA8" w:rsidRDefault="00B41CA8" w:rsidP="00976DD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An electronic version of this pro-forma can be found at </w:t>
      </w:r>
      <w:hyperlink r:id="rId1" w:history="1">
        <w:r w:rsidRPr="002335F6">
          <w:rPr>
            <w:rStyle w:val="Hyperlink"/>
          </w:rPr>
          <w:t>www.electioncostings.gov.au/templates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E19AC"/>
    <w:multiLevelType w:val="singleLevel"/>
    <w:tmpl w:val="1B3E6240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0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3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96A0C"/>
    <w:multiLevelType w:val="hybridMultilevel"/>
    <w:tmpl w:val="F93C3A52"/>
    <w:lvl w:ilvl="0" w:tplc="D49E628C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9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9"/>
  </w:num>
  <w:num w:numId="5">
    <w:abstractNumId w:val="22"/>
  </w:num>
  <w:num w:numId="6">
    <w:abstractNumId w:val="2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1"/>
  </w:num>
  <w:num w:numId="21">
    <w:abstractNumId w:val="16"/>
  </w:num>
  <w:num w:numId="22">
    <w:abstractNumId w:val="25"/>
  </w:num>
  <w:num w:numId="23">
    <w:abstractNumId w:val="17"/>
  </w:num>
  <w:num w:numId="24">
    <w:abstractNumId w:val="31"/>
  </w:num>
  <w:num w:numId="25">
    <w:abstractNumId w:val="13"/>
  </w:num>
  <w:num w:numId="26">
    <w:abstractNumId w:val="15"/>
  </w:num>
  <w:num w:numId="27">
    <w:abstractNumId w:val="21"/>
  </w:num>
  <w:num w:numId="28">
    <w:abstractNumId w:val="26"/>
  </w:num>
  <w:num w:numId="29">
    <w:abstractNumId w:val="30"/>
  </w:num>
  <w:num w:numId="30">
    <w:abstractNumId w:val="11"/>
  </w:num>
  <w:num w:numId="31">
    <w:abstractNumId w:val="14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19"/>
  </w:num>
  <w:num w:numId="37">
    <w:abstractNumId w:val="27"/>
  </w:num>
  <w:num w:numId="38">
    <w:abstractNumId w:val="19"/>
    <w:lvlOverride w:ilvl="0">
      <w:startOverride w:val="4"/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IClassificationInHeader" w:val="True"/>
  </w:docVars>
  <w:rsids>
    <w:rsidRoot w:val="000F5785"/>
    <w:rsid w:val="000004FF"/>
    <w:rsid w:val="00000774"/>
    <w:rsid w:val="00001046"/>
    <w:rsid w:val="00001EAE"/>
    <w:rsid w:val="00003157"/>
    <w:rsid w:val="000037BB"/>
    <w:rsid w:val="0000388D"/>
    <w:rsid w:val="00003AB2"/>
    <w:rsid w:val="00003C23"/>
    <w:rsid w:val="0000498F"/>
    <w:rsid w:val="00004D4E"/>
    <w:rsid w:val="000057A6"/>
    <w:rsid w:val="000109CE"/>
    <w:rsid w:val="00012821"/>
    <w:rsid w:val="00014B80"/>
    <w:rsid w:val="00014CC9"/>
    <w:rsid w:val="00020548"/>
    <w:rsid w:val="00021A2B"/>
    <w:rsid w:val="0002274E"/>
    <w:rsid w:val="00023E07"/>
    <w:rsid w:val="00023FFB"/>
    <w:rsid w:val="000245ED"/>
    <w:rsid w:val="000260A4"/>
    <w:rsid w:val="0002678F"/>
    <w:rsid w:val="00031226"/>
    <w:rsid w:val="000328B6"/>
    <w:rsid w:val="000331F6"/>
    <w:rsid w:val="000337CC"/>
    <w:rsid w:val="000367F1"/>
    <w:rsid w:val="00036EF9"/>
    <w:rsid w:val="00041B95"/>
    <w:rsid w:val="00042230"/>
    <w:rsid w:val="0004697C"/>
    <w:rsid w:val="000469CA"/>
    <w:rsid w:val="00050000"/>
    <w:rsid w:val="00050F3F"/>
    <w:rsid w:val="000514F8"/>
    <w:rsid w:val="00052419"/>
    <w:rsid w:val="00053A5A"/>
    <w:rsid w:val="00054029"/>
    <w:rsid w:val="00054C01"/>
    <w:rsid w:val="00056167"/>
    <w:rsid w:val="00057750"/>
    <w:rsid w:val="00060646"/>
    <w:rsid w:val="00062100"/>
    <w:rsid w:val="00062E44"/>
    <w:rsid w:val="00064067"/>
    <w:rsid w:val="00073AD0"/>
    <w:rsid w:val="00076C73"/>
    <w:rsid w:val="00077B82"/>
    <w:rsid w:val="000825D2"/>
    <w:rsid w:val="00083077"/>
    <w:rsid w:val="00084091"/>
    <w:rsid w:val="0008503F"/>
    <w:rsid w:val="00085761"/>
    <w:rsid w:val="0009338B"/>
    <w:rsid w:val="00094854"/>
    <w:rsid w:val="000961A2"/>
    <w:rsid w:val="00097846"/>
    <w:rsid w:val="000A37E2"/>
    <w:rsid w:val="000A5A25"/>
    <w:rsid w:val="000B224B"/>
    <w:rsid w:val="000B6334"/>
    <w:rsid w:val="000B7347"/>
    <w:rsid w:val="000C3665"/>
    <w:rsid w:val="000C68E0"/>
    <w:rsid w:val="000D294C"/>
    <w:rsid w:val="000D3155"/>
    <w:rsid w:val="000D32DE"/>
    <w:rsid w:val="000D3FC7"/>
    <w:rsid w:val="000D5052"/>
    <w:rsid w:val="000D5C3B"/>
    <w:rsid w:val="000D5FF6"/>
    <w:rsid w:val="000E094B"/>
    <w:rsid w:val="000E0E79"/>
    <w:rsid w:val="000E1061"/>
    <w:rsid w:val="000E157A"/>
    <w:rsid w:val="000E2106"/>
    <w:rsid w:val="000E2CEF"/>
    <w:rsid w:val="000E2ECA"/>
    <w:rsid w:val="000E3723"/>
    <w:rsid w:val="000E3AE1"/>
    <w:rsid w:val="000E4131"/>
    <w:rsid w:val="000E4AEC"/>
    <w:rsid w:val="000E5BDD"/>
    <w:rsid w:val="000E7788"/>
    <w:rsid w:val="000F0113"/>
    <w:rsid w:val="000F4DC9"/>
    <w:rsid w:val="000F5785"/>
    <w:rsid w:val="000F712E"/>
    <w:rsid w:val="00100394"/>
    <w:rsid w:val="001017C7"/>
    <w:rsid w:val="0010364E"/>
    <w:rsid w:val="001037A5"/>
    <w:rsid w:val="0010467C"/>
    <w:rsid w:val="001046EE"/>
    <w:rsid w:val="0010499D"/>
    <w:rsid w:val="00105AFC"/>
    <w:rsid w:val="001063A9"/>
    <w:rsid w:val="00113313"/>
    <w:rsid w:val="00115E2A"/>
    <w:rsid w:val="0011634C"/>
    <w:rsid w:val="00116DF9"/>
    <w:rsid w:val="00120EF6"/>
    <w:rsid w:val="00121CE2"/>
    <w:rsid w:val="00121E5A"/>
    <w:rsid w:val="0012256C"/>
    <w:rsid w:val="001226C1"/>
    <w:rsid w:val="00122E87"/>
    <w:rsid w:val="00123486"/>
    <w:rsid w:val="00123BA3"/>
    <w:rsid w:val="00123E40"/>
    <w:rsid w:val="00124032"/>
    <w:rsid w:val="00125991"/>
    <w:rsid w:val="00125EA2"/>
    <w:rsid w:val="00130C45"/>
    <w:rsid w:val="0013191E"/>
    <w:rsid w:val="00132A82"/>
    <w:rsid w:val="00132F61"/>
    <w:rsid w:val="0013330B"/>
    <w:rsid w:val="00133474"/>
    <w:rsid w:val="00134152"/>
    <w:rsid w:val="001345A9"/>
    <w:rsid w:val="00134D1E"/>
    <w:rsid w:val="00135B3E"/>
    <w:rsid w:val="00136498"/>
    <w:rsid w:val="00136655"/>
    <w:rsid w:val="0013683C"/>
    <w:rsid w:val="00141D1D"/>
    <w:rsid w:val="001427B2"/>
    <w:rsid w:val="001436D3"/>
    <w:rsid w:val="00143BB8"/>
    <w:rsid w:val="00150982"/>
    <w:rsid w:val="00150EA9"/>
    <w:rsid w:val="0015121E"/>
    <w:rsid w:val="00151BFE"/>
    <w:rsid w:val="00154E5E"/>
    <w:rsid w:val="0016146A"/>
    <w:rsid w:val="00161682"/>
    <w:rsid w:val="001634BD"/>
    <w:rsid w:val="00165B97"/>
    <w:rsid w:val="001664AD"/>
    <w:rsid w:val="0017027F"/>
    <w:rsid w:val="0017152C"/>
    <w:rsid w:val="0017505B"/>
    <w:rsid w:val="00175BC9"/>
    <w:rsid w:val="0018070E"/>
    <w:rsid w:val="00181691"/>
    <w:rsid w:val="00181917"/>
    <w:rsid w:val="0018309A"/>
    <w:rsid w:val="001852CA"/>
    <w:rsid w:val="001908EA"/>
    <w:rsid w:val="00191C95"/>
    <w:rsid w:val="0019224F"/>
    <w:rsid w:val="00193254"/>
    <w:rsid w:val="00193F80"/>
    <w:rsid w:val="00194DED"/>
    <w:rsid w:val="0019602D"/>
    <w:rsid w:val="00196032"/>
    <w:rsid w:val="0019651C"/>
    <w:rsid w:val="00197078"/>
    <w:rsid w:val="00197C49"/>
    <w:rsid w:val="001A18A2"/>
    <w:rsid w:val="001A1FE4"/>
    <w:rsid w:val="001A320E"/>
    <w:rsid w:val="001A3690"/>
    <w:rsid w:val="001A37D5"/>
    <w:rsid w:val="001A3E8C"/>
    <w:rsid w:val="001A4E2D"/>
    <w:rsid w:val="001A5C7D"/>
    <w:rsid w:val="001A64D6"/>
    <w:rsid w:val="001A6971"/>
    <w:rsid w:val="001A74B2"/>
    <w:rsid w:val="001B14FD"/>
    <w:rsid w:val="001B23C1"/>
    <w:rsid w:val="001B2FAF"/>
    <w:rsid w:val="001B3229"/>
    <w:rsid w:val="001B43EA"/>
    <w:rsid w:val="001B726A"/>
    <w:rsid w:val="001C00C7"/>
    <w:rsid w:val="001C0203"/>
    <w:rsid w:val="001C0302"/>
    <w:rsid w:val="001C14C1"/>
    <w:rsid w:val="001C2738"/>
    <w:rsid w:val="001C7C99"/>
    <w:rsid w:val="001C7DDD"/>
    <w:rsid w:val="001D0AB8"/>
    <w:rsid w:val="001D29B9"/>
    <w:rsid w:val="001D3452"/>
    <w:rsid w:val="001D4124"/>
    <w:rsid w:val="001D658B"/>
    <w:rsid w:val="001E08B0"/>
    <w:rsid w:val="001E18E0"/>
    <w:rsid w:val="001E1A23"/>
    <w:rsid w:val="001E20DF"/>
    <w:rsid w:val="001E257E"/>
    <w:rsid w:val="001E4420"/>
    <w:rsid w:val="001E461F"/>
    <w:rsid w:val="001E5318"/>
    <w:rsid w:val="001F0A7C"/>
    <w:rsid w:val="001F12FF"/>
    <w:rsid w:val="001F13C2"/>
    <w:rsid w:val="001F190D"/>
    <w:rsid w:val="001F58A2"/>
    <w:rsid w:val="001F7C63"/>
    <w:rsid w:val="002010C8"/>
    <w:rsid w:val="00202F37"/>
    <w:rsid w:val="00203C8E"/>
    <w:rsid w:val="00205BE1"/>
    <w:rsid w:val="00206741"/>
    <w:rsid w:val="002071D5"/>
    <w:rsid w:val="002078DB"/>
    <w:rsid w:val="0021045C"/>
    <w:rsid w:val="00211C7F"/>
    <w:rsid w:val="00212BCB"/>
    <w:rsid w:val="00212FE1"/>
    <w:rsid w:val="00213894"/>
    <w:rsid w:val="00213C99"/>
    <w:rsid w:val="002175E1"/>
    <w:rsid w:val="0022134E"/>
    <w:rsid w:val="002215AB"/>
    <w:rsid w:val="00221E68"/>
    <w:rsid w:val="002240F3"/>
    <w:rsid w:val="002246F7"/>
    <w:rsid w:val="00225E57"/>
    <w:rsid w:val="002263B3"/>
    <w:rsid w:val="00226CEC"/>
    <w:rsid w:val="00227CC7"/>
    <w:rsid w:val="00231CD2"/>
    <w:rsid w:val="002332A4"/>
    <w:rsid w:val="00233483"/>
    <w:rsid w:val="0023517B"/>
    <w:rsid w:val="0024075D"/>
    <w:rsid w:val="002439A4"/>
    <w:rsid w:val="00243BE0"/>
    <w:rsid w:val="002446A2"/>
    <w:rsid w:val="00246E12"/>
    <w:rsid w:val="0024790A"/>
    <w:rsid w:val="0025157D"/>
    <w:rsid w:val="00254B9E"/>
    <w:rsid w:val="00257966"/>
    <w:rsid w:val="00260D3C"/>
    <w:rsid w:val="002623FF"/>
    <w:rsid w:val="00263F45"/>
    <w:rsid w:val="00264CE5"/>
    <w:rsid w:val="00265003"/>
    <w:rsid w:val="00270F81"/>
    <w:rsid w:val="002710E3"/>
    <w:rsid w:val="00271340"/>
    <w:rsid w:val="0027156A"/>
    <w:rsid w:val="002723D9"/>
    <w:rsid w:val="002747D5"/>
    <w:rsid w:val="00275DC7"/>
    <w:rsid w:val="00277DC3"/>
    <w:rsid w:val="00280A10"/>
    <w:rsid w:val="002811C1"/>
    <w:rsid w:val="0028135B"/>
    <w:rsid w:val="0028250B"/>
    <w:rsid w:val="00282F95"/>
    <w:rsid w:val="00283075"/>
    <w:rsid w:val="002869CE"/>
    <w:rsid w:val="0028716F"/>
    <w:rsid w:val="002877F4"/>
    <w:rsid w:val="00293447"/>
    <w:rsid w:val="002952EC"/>
    <w:rsid w:val="00295976"/>
    <w:rsid w:val="002A1228"/>
    <w:rsid w:val="002A39A6"/>
    <w:rsid w:val="002A6B7C"/>
    <w:rsid w:val="002A7289"/>
    <w:rsid w:val="002B182C"/>
    <w:rsid w:val="002B1962"/>
    <w:rsid w:val="002B1A1C"/>
    <w:rsid w:val="002B2F96"/>
    <w:rsid w:val="002B3976"/>
    <w:rsid w:val="002B4597"/>
    <w:rsid w:val="002B64BA"/>
    <w:rsid w:val="002B6528"/>
    <w:rsid w:val="002B6725"/>
    <w:rsid w:val="002C08FD"/>
    <w:rsid w:val="002C21C5"/>
    <w:rsid w:val="002C256A"/>
    <w:rsid w:val="002C3EFC"/>
    <w:rsid w:val="002C7320"/>
    <w:rsid w:val="002D0B3E"/>
    <w:rsid w:val="002D0E17"/>
    <w:rsid w:val="002D5154"/>
    <w:rsid w:val="002D69F9"/>
    <w:rsid w:val="002E0546"/>
    <w:rsid w:val="002E56E8"/>
    <w:rsid w:val="002E575F"/>
    <w:rsid w:val="002E6E25"/>
    <w:rsid w:val="002E79FF"/>
    <w:rsid w:val="002F11EC"/>
    <w:rsid w:val="002F273D"/>
    <w:rsid w:val="002F34D5"/>
    <w:rsid w:val="002F6552"/>
    <w:rsid w:val="002F6A1D"/>
    <w:rsid w:val="00303681"/>
    <w:rsid w:val="00304023"/>
    <w:rsid w:val="0030460D"/>
    <w:rsid w:val="00305F81"/>
    <w:rsid w:val="00306378"/>
    <w:rsid w:val="003065D0"/>
    <w:rsid w:val="00306840"/>
    <w:rsid w:val="0031071A"/>
    <w:rsid w:val="00313B84"/>
    <w:rsid w:val="003161C7"/>
    <w:rsid w:val="0031641B"/>
    <w:rsid w:val="003164D2"/>
    <w:rsid w:val="003179B6"/>
    <w:rsid w:val="00320AC0"/>
    <w:rsid w:val="003236D7"/>
    <w:rsid w:val="00323C70"/>
    <w:rsid w:val="00323E35"/>
    <w:rsid w:val="0032561D"/>
    <w:rsid w:val="00326F05"/>
    <w:rsid w:val="00330489"/>
    <w:rsid w:val="00331EED"/>
    <w:rsid w:val="00333FAD"/>
    <w:rsid w:val="0033561B"/>
    <w:rsid w:val="0034314D"/>
    <w:rsid w:val="00343675"/>
    <w:rsid w:val="00343C73"/>
    <w:rsid w:val="00347114"/>
    <w:rsid w:val="00352DA5"/>
    <w:rsid w:val="0035369B"/>
    <w:rsid w:val="003538B0"/>
    <w:rsid w:val="0035651F"/>
    <w:rsid w:val="003571BD"/>
    <w:rsid w:val="003613AF"/>
    <w:rsid w:val="003632FB"/>
    <w:rsid w:val="00365459"/>
    <w:rsid w:val="00365ECE"/>
    <w:rsid w:val="00367F55"/>
    <w:rsid w:val="003701EA"/>
    <w:rsid w:val="00370963"/>
    <w:rsid w:val="00370B13"/>
    <w:rsid w:val="00370C32"/>
    <w:rsid w:val="00373308"/>
    <w:rsid w:val="003765B0"/>
    <w:rsid w:val="003776ED"/>
    <w:rsid w:val="003779D1"/>
    <w:rsid w:val="003802E2"/>
    <w:rsid w:val="003847FA"/>
    <w:rsid w:val="003855A4"/>
    <w:rsid w:val="00386404"/>
    <w:rsid w:val="00387ECA"/>
    <w:rsid w:val="0039004E"/>
    <w:rsid w:val="00390057"/>
    <w:rsid w:val="00391B7A"/>
    <w:rsid w:val="0039255B"/>
    <w:rsid w:val="00393D57"/>
    <w:rsid w:val="00394CB3"/>
    <w:rsid w:val="00395F25"/>
    <w:rsid w:val="0039649F"/>
    <w:rsid w:val="00396A70"/>
    <w:rsid w:val="00397684"/>
    <w:rsid w:val="00397FEB"/>
    <w:rsid w:val="003A1CB0"/>
    <w:rsid w:val="003A2808"/>
    <w:rsid w:val="003A3AA1"/>
    <w:rsid w:val="003A3FE2"/>
    <w:rsid w:val="003A44DB"/>
    <w:rsid w:val="003B1056"/>
    <w:rsid w:val="003B1E99"/>
    <w:rsid w:val="003B3388"/>
    <w:rsid w:val="003B5BE4"/>
    <w:rsid w:val="003B7535"/>
    <w:rsid w:val="003B7705"/>
    <w:rsid w:val="003C2767"/>
    <w:rsid w:val="003C373F"/>
    <w:rsid w:val="003C3C3E"/>
    <w:rsid w:val="003C4A33"/>
    <w:rsid w:val="003D6513"/>
    <w:rsid w:val="003D7817"/>
    <w:rsid w:val="003E179A"/>
    <w:rsid w:val="003E2BAF"/>
    <w:rsid w:val="003E3538"/>
    <w:rsid w:val="003E4AE1"/>
    <w:rsid w:val="003E662C"/>
    <w:rsid w:val="003E6D9A"/>
    <w:rsid w:val="003F2A42"/>
    <w:rsid w:val="003F2D4B"/>
    <w:rsid w:val="003F36C9"/>
    <w:rsid w:val="003F4C20"/>
    <w:rsid w:val="003F7E7E"/>
    <w:rsid w:val="004009E4"/>
    <w:rsid w:val="004015D3"/>
    <w:rsid w:val="004029A9"/>
    <w:rsid w:val="0040335C"/>
    <w:rsid w:val="00404391"/>
    <w:rsid w:val="00410476"/>
    <w:rsid w:val="00410BBC"/>
    <w:rsid w:val="00411D32"/>
    <w:rsid w:val="00412622"/>
    <w:rsid w:val="00412DAD"/>
    <w:rsid w:val="004155E1"/>
    <w:rsid w:val="00416559"/>
    <w:rsid w:val="004165F1"/>
    <w:rsid w:val="004169A0"/>
    <w:rsid w:val="00416D2F"/>
    <w:rsid w:val="00416ED3"/>
    <w:rsid w:val="00417BC0"/>
    <w:rsid w:val="0042043F"/>
    <w:rsid w:val="00420886"/>
    <w:rsid w:val="00421323"/>
    <w:rsid w:val="004216E2"/>
    <w:rsid w:val="00422648"/>
    <w:rsid w:val="00423044"/>
    <w:rsid w:val="004237DC"/>
    <w:rsid w:val="0042452D"/>
    <w:rsid w:val="0042505B"/>
    <w:rsid w:val="0042753F"/>
    <w:rsid w:val="00430965"/>
    <w:rsid w:val="0043128A"/>
    <w:rsid w:val="0043433F"/>
    <w:rsid w:val="004349B6"/>
    <w:rsid w:val="004373FE"/>
    <w:rsid w:val="00437D66"/>
    <w:rsid w:val="00437FF8"/>
    <w:rsid w:val="00440000"/>
    <w:rsid w:val="00441C90"/>
    <w:rsid w:val="00442080"/>
    <w:rsid w:val="004426DE"/>
    <w:rsid w:val="0044327D"/>
    <w:rsid w:val="00445195"/>
    <w:rsid w:val="004460A4"/>
    <w:rsid w:val="0044671B"/>
    <w:rsid w:val="00447401"/>
    <w:rsid w:val="00451574"/>
    <w:rsid w:val="00451D9B"/>
    <w:rsid w:val="00455C5F"/>
    <w:rsid w:val="004614D0"/>
    <w:rsid w:val="00463808"/>
    <w:rsid w:val="0046417B"/>
    <w:rsid w:val="00464461"/>
    <w:rsid w:val="00465FDE"/>
    <w:rsid w:val="00466567"/>
    <w:rsid w:val="00466DBA"/>
    <w:rsid w:val="00466FC0"/>
    <w:rsid w:val="00471706"/>
    <w:rsid w:val="004773F3"/>
    <w:rsid w:val="00477C0B"/>
    <w:rsid w:val="00477C48"/>
    <w:rsid w:val="0048105A"/>
    <w:rsid w:val="00481E1A"/>
    <w:rsid w:val="004830D4"/>
    <w:rsid w:val="004854D6"/>
    <w:rsid w:val="00485C08"/>
    <w:rsid w:val="00486920"/>
    <w:rsid w:val="00486BA1"/>
    <w:rsid w:val="00486DAB"/>
    <w:rsid w:val="004873BC"/>
    <w:rsid w:val="00487B9D"/>
    <w:rsid w:val="00490BD0"/>
    <w:rsid w:val="0049281A"/>
    <w:rsid w:val="00492EF8"/>
    <w:rsid w:val="0049352E"/>
    <w:rsid w:val="004947DE"/>
    <w:rsid w:val="00494B06"/>
    <w:rsid w:val="004977EA"/>
    <w:rsid w:val="00497E0A"/>
    <w:rsid w:val="004A0FE0"/>
    <w:rsid w:val="004A1773"/>
    <w:rsid w:val="004A1B3D"/>
    <w:rsid w:val="004A393B"/>
    <w:rsid w:val="004A3D2A"/>
    <w:rsid w:val="004A3E61"/>
    <w:rsid w:val="004A4338"/>
    <w:rsid w:val="004A4E16"/>
    <w:rsid w:val="004A5FFC"/>
    <w:rsid w:val="004A6648"/>
    <w:rsid w:val="004A6980"/>
    <w:rsid w:val="004A73F3"/>
    <w:rsid w:val="004A77E8"/>
    <w:rsid w:val="004B20EB"/>
    <w:rsid w:val="004B31AB"/>
    <w:rsid w:val="004B362B"/>
    <w:rsid w:val="004B7EE8"/>
    <w:rsid w:val="004C253D"/>
    <w:rsid w:val="004C759E"/>
    <w:rsid w:val="004D25BC"/>
    <w:rsid w:val="004D4901"/>
    <w:rsid w:val="004D70FE"/>
    <w:rsid w:val="004D7C9C"/>
    <w:rsid w:val="004E003C"/>
    <w:rsid w:val="004E1652"/>
    <w:rsid w:val="004E3160"/>
    <w:rsid w:val="004E352C"/>
    <w:rsid w:val="004E3809"/>
    <w:rsid w:val="004E3C9A"/>
    <w:rsid w:val="004E653D"/>
    <w:rsid w:val="004E735E"/>
    <w:rsid w:val="004F0F41"/>
    <w:rsid w:val="004F1AE2"/>
    <w:rsid w:val="004F51C5"/>
    <w:rsid w:val="004F61E5"/>
    <w:rsid w:val="00501D84"/>
    <w:rsid w:val="00501E41"/>
    <w:rsid w:val="0050294B"/>
    <w:rsid w:val="0050294E"/>
    <w:rsid w:val="00502FE4"/>
    <w:rsid w:val="00510E7B"/>
    <w:rsid w:val="00511014"/>
    <w:rsid w:val="005115C7"/>
    <w:rsid w:val="00513778"/>
    <w:rsid w:val="0051462D"/>
    <w:rsid w:val="005156C5"/>
    <w:rsid w:val="00516A81"/>
    <w:rsid w:val="00516AF0"/>
    <w:rsid w:val="005230BC"/>
    <w:rsid w:val="005321F5"/>
    <w:rsid w:val="00533300"/>
    <w:rsid w:val="00534EAB"/>
    <w:rsid w:val="005350A6"/>
    <w:rsid w:val="00535283"/>
    <w:rsid w:val="00535D0E"/>
    <w:rsid w:val="00536151"/>
    <w:rsid w:val="005362A5"/>
    <w:rsid w:val="005373CB"/>
    <w:rsid w:val="00541254"/>
    <w:rsid w:val="005417C7"/>
    <w:rsid w:val="00542B0B"/>
    <w:rsid w:val="00543A56"/>
    <w:rsid w:val="005450AE"/>
    <w:rsid w:val="005450C1"/>
    <w:rsid w:val="00545196"/>
    <w:rsid w:val="00545AD5"/>
    <w:rsid w:val="00546509"/>
    <w:rsid w:val="00546FFE"/>
    <w:rsid w:val="005500CE"/>
    <w:rsid w:val="00550A22"/>
    <w:rsid w:val="00550EF7"/>
    <w:rsid w:val="0055117B"/>
    <w:rsid w:val="005520C6"/>
    <w:rsid w:val="00552D8A"/>
    <w:rsid w:val="00554164"/>
    <w:rsid w:val="0055538B"/>
    <w:rsid w:val="00555CBF"/>
    <w:rsid w:val="00556521"/>
    <w:rsid w:val="00557703"/>
    <w:rsid w:val="0056149F"/>
    <w:rsid w:val="005652AF"/>
    <w:rsid w:val="00565945"/>
    <w:rsid w:val="00565AAE"/>
    <w:rsid w:val="00565C60"/>
    <w:rsid w:val="00566124"/>
    <w:rsid w:val="00566995"/>
    <w:rsid w:val="00567040"/>
    <w:rsid w:val="00571EBA"/>
    <w:rsid w:val="005720F0"/>
    <w:rsid w:val="005737D0"/>
    <w:rsid w:val="00573B8D"/>
    <w:rsid w:val="00575542"/>
    <w:rsid w:val="00575E33"/>
    <w:rsid w:val="005779F1"/>
    <w:rsid w:val="0058051B"/>
    <w:rsid w:val="00580885"/>
    <w:rsid w:val="00580C36"/>
    <w:rsid w:val="005819FC"/>
    <w:rsid w:val="00583552"/>
    <w:rsid w:val="00583571"/>
    <w:rsid w:val="00583D11"/>
    <w:rsid w:val="0058403F"/>
    <w:rsid w:val="00585D39"/>
    <w:rsid w:val="00586990"/>
    <w:rsid w:val="005872A9"/>
    <w:rsid w:val="005873A6"/>
    <w:rsid w:val="00591516"/>
    <w:rsid w:val="005919CA"/>
    <w:rsid w:val="00592461"/>
    <w:rsid w:val="00592833"/>
    <w:rsid w:val="0059592E"/>
    <w:rsid w:val="00595D4A"/>
    <w:rsid w:val="00596488"/>
    <w:rsid w:val="00597BC0"/>
    <w:rsid w:val="005A1E89"/>
    <w:rsid w:val="005A4917"/>
    <w:rsid w:val="005A52D5"/>
    <w:rsid w:val="005A53BF"/>
    <w:rsid w:val="005A5EB0"/>
    <w:rsid w:val="005B03C4"/>
    <w:rsid w:val="005B17EF"/>
    <w:rsid w:val="005B1BBD"/>
    <w:rsid w:val="005B3A51"/>
    <w:rsid w:val="005B57EF"/>
    <w:rsid w:val="005B5821"/>
    <w:rsid w:val="005B5EB9"/>
    <w:rsid w:val="005B6E34"/>
    <w:rsid w:val="005C0636"/>
    <w:rsid w:val="005C453A"/>
    <w:rsid w:val="005C49BC"/>
    <w:rsid w:val="005C5804"/>
    <w:rsid w:val="005D148D"/>
    <w:rsid w:val="005D26B7"/>
    <w:rsid w:val="005D36DD"/>
    <w:rsid w:val="005D3F0E"/>
    <w:rsid w:val="005D4940"/>
    <w:rsid w:val="005E1303"/>
    <w:rsid w:val="005E1308"/>
    <w:rsid w:val="005E1D31"/>
    <w:rsid w:val="005E591A"/>
    <w:rsid w:val="005F0574"/>
    <w:rsid w:val="005F0E72"/>
    <w:rsid w:val="005F237F"/>
    <w:rsid w:val="005F281F"/>
    <w:rsid w:val="005F32B7"/>
    <w:rsid w:val="005F3E25"/>
    <w:rsid w:val="005F6025"/>
    <w:rsid w:val="006009A3"/>
    <w:rsid w:val="0060121D"/>
    <w:rsid w:val="006055A2"/>
    <w:rsid w:val="0061120A"/>
    <w:rsid w:val="00612099"/>
    <w:rsid w:val="00613321"/>
    <w:rsid w:val="00614E4B"/>
    <w:rsid w:val="0061794A"/>
    <w:rsid w:val="00617BAA"/>
    <w:rsid w:val="00620D1A"/>
    <w:rsid w:val="00621E11"/>
    <w:rsid w:val="00621F28"/>
    <w:rsid w:val="00622FC0"/>
    <w:rsid w:val="006230FE"/>
    <w:rsid w:val="006234CC"/>
    <w:rsid w:val="00625393"/>
    <w:rsid w:val="00627271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40996"/>
    <w:rsid w:val="00640CD8"/>
    <w:rsid w:val="006414D3"/>
    <w:rsid w:val="00642039"/>
    <w:rsid w:val="00643973"/>
    <w:rsid w:val="00643ECA"/>
    <w:rsid w:val="00643F08"/>
    <w:rsid w:val="0064682F"/>
    <w:rsid w:val="006469F5"/>
    <w:rsid w:val="00647929"/>
    <w:rsid w:val="006515BE"/>
    <w:rsid w:val="00651C9E"/>
    <w:rsid w:val="00652AC3"/>
    <w:rsid w:val="00653B0C"/>
    <w:rsid w:val="006545C5"/>
    <w:rsid w:val="006552CA"/>
    <w:rsid w:val="0065642F"/>
    <w:rsid w:val="006579A1"/>
    <w:rsid w:val="00662008"/>
    <w:rsid w:val="0066312E"/>
    <w:rsid w:val="00663803"/>
    <w:rsid w:val="00663D16"/>
    <w:rsid w:val="0066520E"/>
    <w:rsid w:val="00665A32"/>
    <w:rsid w:val="0066727E"/>
    <w:rsid w:val="006678D3"/>
    <w:rsid w:val="006700AD"/>
    <w:rsid w:val="006706E4"/>
    <w:rsid w:val="00670836"/>
    <w:rsid w:val="006728E1"/>
    <w:rsid w:val="00673447"/>
    <w:rsid w:val="006741DC"/>
    <w:rsid w:val="00674C3B"/>
    <w:rsid w:val="00675909"/>
    <w:rsid w:val="00675D3D"/>
    <w:rsid w:val="00677568"/>
    <w:rsid w:val="0068164C"/>
    <w:rsid w:val="00681DBE"/>
    <w:rsid w:val="006827F1"/>
    <w:rsid w:val="00683091"/>
    <w:rsid w:val="00683323"/>
    <w:rsid w:val="0068684A"/>
    <w:rsid w:val="006907F1"/>
    <w:rsid w:val="00693573"/>
    <w:rsid w:val="00694C6E"/>
    <w:rsid w:val="00696321"/>
    <w:rsid w:val="0069759F"/>
    <w:rsid w:val="00697957"/>
    <w:rsid w:val="006A0C76"/>
    <w:rsid w:val="006A3F78"/>
    <w:rsid w:val="006A4AA5"/>
    <w:rsid w:val="006A51C5"/>
    <w:rsid w:val="006A5988"/>
    <w:rsid w:val="006A698C"/>
    <w:rsid w:val="006B0314"/>
    <w:rsid w:val="006B0856"/>
    <w:rsid w:val="006B360E"/>
    <w:rsid w:val="006B55AC"/>
    <w:rsid w:val="006B5FBB"/>
    <w:rsid w:val="006B7457"/>
    <w:rsid w:val="006B78F7"/>
    <w:rsid w:val="006C137F"/>
    <w:rsid w:val="006C24F1"/>
    <w:rsid w:val="006C2C71"/>
    <w:rsid w:val="006C4039"/>
    <w:rsid w:val="006C4B43"/>
    <w:rsid w:val="006C7242"/>
    <w:rsid w:val="006D03FF"/>
    <w:rsid w:val="006D0A31"/>
    <w:rsid w:val="006D3084"/>
    <w:rsid w:val="006E0728"/>
    <w:rsid w:val="006E1925"/>
    <w:rsid w:val="006E53BB"/>
    <w:rsid w:val="006E586F"/>
    <w:rsid w:val="006E6048"/>
    <w:rsid w:val="006E6CAE"/>
    <w:rsid w:val="006E798F"/>
    <w:rsid w:val="006F1841"/>
    <w:rsid w:val="006F1CDC"/>
    <w:rsid w:val="006F1D4E"/>
    <w:rsid w:val="006F24DB"/>
    <w:rsid w:val="006F4B4B"/>
    <w:rsid w:val="006F576F"/>
    <w:rsid w:val="006F668F"/>
    <w:rsid w:val="006F7842"/>
    <w:rsid w:val="006F7D66"/>
    <w:rsid w:val="00703328"/>
    <w:rsid w:val="00703454"/>
    <w:rsid w:val="00703ED5"/>
    <w:rsid w:val="0070493D"/>
    <w:rsid w:val="00705003"/>
    <w:rsid w:val="00705F2D"/>
    <w:rsid w:val="0070696E"/>
    <w:rsid w:val="007110DF"/>
    <w:rsid w:val="0071149F"/>
    <w:rsid w:val="00715C54"/>
    <w:rsid w:val="0071723E"/>
    <w:rsid w:val="00720592"/>
    <w:rsid w:val="007205A4"/>
    <w:rsid w:val="007221C2"/>
    <w:rsid w:val="00723CE1"/>
    <w:rsid w:val="00723F1D"/>
    <w:rsid w:val="00724DCE"/>
    <w:rsid w:val="0072690F"/>
    <w:rsid w:val="00730BA2"/>
    <w:rsid w:val="00730EB9"/>
    <w:rsid w:val="00733BCF"/>
    <w:rsid w:val="00735719"/>
    <w:rsid w:val="007358AB"/>
    <w:rsid w:val="00735C68"/>
    <w:rsid w:val="00736C63"/>
    <w:rsid w:val="007379C4"/>
    <w:rsid w:val="00740F0F"/>
    <w:rsid w:val="0074186B"/>
    <w:rsid w:val="0074296B"/>
    <w:rsid w:val="0074409E"/>
    <w:rsid w:val="0074585F"/>
    <w:rsid w:val="00746528"/>
    <w:rsid w:val="00747B69"/>
    <w:rsid w:val="0075046E"/>
    <w:rsid w:val="00751BA7"/>
    <w:rsid w:val="00752B0C"/>
    <w:rsid w:val="007543B6"/>
    <w:rsid w:val="0075572C"/>
    <w:rsid w:val="007572A9"/>
    <w:rsid w:val="00761588"/>
    <w:rsid w:val="00761E93"/>
    <w:rsid w:val="00762B71"/>
    <w:rsid w:val="00762D97"/>
    <w:rsid w:val="007654D5"/>
    <w:rsid w:val="00767ECC"/>
    <w:rsid w:val="00770C4F"/>
    <w:rsid w:val="00770ED4"/>
    <w:rsid w:val="0078113E"/>
    <w:rsid w:val="00782A13"/>
    <w:rsid w:val="0078305F"/>
    <w:rsid w:val="0078362A"/>
    <w:rsid w:val="00786D5B"/>
    <w:rsid w:val="00786D8F"/>
    <w:rsid w:val="00787566"/>
    <w:rsid w:val="0079007A"/>
    <w:rsid w:val="0079066E"/>
    <w:rsid w:val="00792914"/>
    <w:rsid w:val="0079417C"/>
    <w:rsid w:val="00795D09"/>
    <w:rsid w:val="007A25E8"/>
    <w:rsid w:val="007A3A05"/>
    <w:rsid w:val="007B18DF"/>
    <w:rsid w:val="007B48AB"/>
    <w:rsid w:val="007B51F1"/>
    <w:rsid w:val="007B79D0"/>
    <w:rsid w:val="007C2DCB"/>
    <w:rsid w:val="007C2FE9"/>
    <w:rsid w:val="007C3BE8"/>
    <w:rsid w:val="007C4DC0"/>
    <w:rsid w:val="007C5860"/>
    <w:rsid w:val="007D02BB"/>
    <w:rsid w:val="007D0719"/>
    <w:rsid w:val="007D196A"/>
    <w:rsid w:val="007D2685"/>
    <w:rsid w:val="007D3777"/>
    <w:rsid w:val="007D455F"/>
    <w:rsid w:val="007D4937"/>
    <w:rsid w:val="007D7882"/>
    <w:rsid w:val="007E061B"/>
    <w:rsid w:val="007E1A40"/>
    <w:rsid w:val="007E2DE2"/>
    <w:rsid w:val="007E3E63"/>
    <w:rsid w:val="007E46F8"/>
    <w:rsid w:val="007E7554"/>
    <w:rsid w:val="007E7727"/>
    <w:rsid w:val="007F1440"/>
    <w:rsid w:val="007F2035"/>
    <w:rsid w:val="007F206C"/>
    <w:rsid w:val="0080094E"/>
    <w:rsid w:val="00802C93"/>
    <w:rsid w:val="00803562"/>
    <w:rsid w:val="008035D5"/>
    <w:rsid w:val="00804F19"/>
    <w:rsid w:val="00806697"/>
    <w:rsid w:val="0080746F"/>
    <w:rsid w:val="00807552"/>
    <w:rsid w:val="008104AD"/>
    <w:rsid w:val="008110D3"/>
    <w:rsid w:val="00812E41"/>
    <w:rsid w:val="00813817"/>
    <w:rsid w:val="00813F9C"/>
    <w:rsid w:val="00813FE6"/>
    <w:rsid w:val="008140D0"/>
    <w:rsid w:val="00814E52"/>
    <w:rsid w:val="00815DE9"/>
    <w:rsid w:val="0081713D"/>
    <w:rsid w:val="00820757"/>
    <w:rsid w:val="00820A5B"/>
    <w:rsid w:val="00820B70"/>
    <w:rsid w:val="00821CEA"/>
    <w:rsid w:val="00823030"/>
    <w:rsid w:val="00826C50"/>
    <w:rsid w:val="00830179"/>
    <w:rsid w:val="008306AD"/>
    <w:rsid w:val="00830EF4"/>
    <w:rsid w:val="008335F9"/>
    <w:rsid w:val="0083541B"/>
    <w:rsid w:val="00836092"/>
    <w:rsid w:val="008375BD"/>
    <w:rsid w:val="00837D9E"/>
    <w:rsid w:val="008412B0"/>
    <w:rsid w:val="00841385"/>
    <w:rsid w:val="00841F04"/>
    <w:rsid w:val="0084588C"/>
    <w:rsid w:val="00845B23"/>
    <w:rsid w:val="00845FF0"/>
    <w:rsid w:val="00846728"/>
    <w:rsid w:val="00846D06"/>
    <w:rsid w:val="008504BD"/>
    <w:rsid w:val="00853471"/>
    <w:rsid w:val="00853664"/>
    <w:rsid w:val="008568CB"/>
    <w:rsid w:val="008612D0"/>
    <w:rsid w:val="0086223F"/>
    <w:rsid w:val="00862CE5"/>
    <w:rsid w:val="008641D2"/>
    <w:rsid w:val="0086457E"/>
    <w:rsid w:val="0086496E"/>
    <w:rsid w:val="00864E80"/>
    <w:rsid w:val="008663D9"/>
    <w:rsid w:val="00867433"/>
    <w:rsid w:val="008717CF"/>
    <w:rsid w:val="008726B5"/>
    <w:rsid w:val="00872E40"/>
    <w:rsid w:val="00873A1C"/>
    <w:rsid w:val="00874977"/>
    <w:rsid w:val="00876C3A"/>
    <w:rsid w:val="00876F71"/>
    <w:rsid w:val="00876FC6"/>
    <w:rsid w:val="008811CA"/>
    <w:rsid w:val="008828D1"/>
    <w:rsid w:val="00882CCB"/>
    <w:rsid w:val="0088459B"/>
    <w:rsid w:val="00885066"/>
    <w:rsid w:val="008853C0"/>
    <w:rsid w:val="00886393"/>
    <w:rsid w:val="00886690"/>
    <w:rsid w:val="00886E74"/>
    <w:rsid w:val="008872ED"/>
    <w:rsid w:val="00892DAF"/>
    <w:rsid w:val="0089387A"/>
    <w:rsid w:val="00894749"/>
    <w:rsid w:val="008949C3"/>
    <w:rsid w:val="008A1676"/>
    <w:rsid w:val="008A1B0A"/>
    <w:rsid w:val="008A20A8"/>
    <w:rsid w:val="008A2924"/>
    <w:rsid w:val="008A2A48"/>
    <w:rsid w:val="008A3EE0"/>
    <w:rsid w:val="008A667E"/>
    <w:rsid w:val="008A7984"/>
    <w:rsid w:val="008B01D3"/>
    <w:rsid w:val="008B160E"/>
    <w:rsid w:val="008B2143"/>
    <w:rsid w:val="008B23D4"/>
    <w:rsid w:val="008B4CF2"/>
    <w:rsid w:val="008B523A"/>
    <w:rsid w:val="008B5AEA"/>
    <w:rsid w:val="008B65FB"/>
    <w:rsid w:val="008B6DB4"/>
    <w:rsid w:val="008B7012"/>
    <w:rsid w:val="008B72B3"/>
    <w:rsid w:val="008C3DF0"/>
    <w:rsid w:val="008D0BD9"/>
    <w:rsid w:val="008E0212"/>
    <w:rsid w:val="008E080D"/>
    <w:rsid w:val="008E1A22"/>
    <w:rsid w:val="008E336A"/>
    <w:rsid w:val="008E4357"/>
    <w:rsid w:val="008E4B97"/>
    <w:rsid w:val="008E5A19"/>
    <w:rsid w:val="008E5C18"/>
    <w:rsid w:val="008E6456"/>
    <w:rsid w:val="008E7875"/>
    <w:rsid w:val="008F0C92"/>
    <w:rsid w:val="008F3EA4"/>
    <w:rsid w:val="008F3F25"/>
    <w:rsid w:val="008F42D3"/>
    <w:rsid w:val="008F5A33"/>
    <w:rsid w:val="00900EC1"/>
    <w:rsid w:val="00900F2F"/>
    <w:rsid w:val="009010CD"/>
    <w:rsid w:val="00903557"/>
    <w:rsid w:val="00904C42"/>
    <w:rsid w:val="00905492"/>
    <w:rsid w:val="00907C55"/>
    <w:rsid w:val="00907CF3"/>
    <w:rsid w:val="00907F87"/>
    <w:rsid w:val="00911D75"/>
    <w:rsid w:val="00911ECA"/>
    <w:rsid w:val="00912AA7"/>
    <w:rsid w:val="00912D43"/>
    <w:rsid w:val="00912F3B"/>
    <w:rsid w:val="00914952"/>
    <w:rsid w:val="00914DA9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317C"/>
    <w:rsid w:val="0092325A"/>
    <w:rsid w:val="00924420"/>
    <w:rsid w:val="00925834"/>
    <w:rsid w:val="00925F18"/>
    <w:rsid w:val="009266A7"/>
    <w:rsid w:val="00926C2D"/>
    <w:rsid w:val="009329CC"/>
    <w:rsid w:val="009343D9"/>
    <w:rsid w:val="00935D6C"/>
    <w:rsid w:val="00936F29"/>
    <w:rsid w:val="009379C6"/>
    <w:rsid w:val="00940117"/>
    <w:rsid w:val="009408AC"/>
    <w:rsid w:val="00940E92"/>
    <w:rsid w:val="009439BB"/>
    <w:rsid w:val="009440E4"/>
    <w:rsid w:val="009455C2"/>
    <w:rsid w:val="00945DF3"/>
    <w:rsid w:val="00946EFC"/>
    <w:rsid w:val="009470EC"/>
    <w:rsid w:val="00947683"/>
    <w:rsid w:val="00951779"/>
    <w:rsid w:val="00953988"/>
    <w:rsid w:val="00953B7F"/>
    <w:rsid w:val="0095471E"/>
    <w:rsid w:val="0095699C"/>
    <w:rsid w:val="0095762F"/>
    <w:rsid w:val="00961D02"/>
    <w:rsid w:val="00962374"/>
    <w:rsid w:val="0096410D"/>
    <w:rsid w:val="009644EE"/>
    <w:rsid w:val="00964F9B"/>
    <w:rsid w:val="0096523C"/>
    <w:rsid w:val="009658A2"/>
    <w:rsid w:val="00966B94"/>
    <w:rsid w:val="00971D4D"/>
    <w:rsid w:val="009753C7"/>
    <w:rsid w:val="00976DDC"/>
    <w:rsid w:val="00977679"/>
    <w:rsid w:val="00980FD0"/>
    <w:rsid w:val="0098253C"/>
    <w:rsid w:val="00983752"/>
    <w:rsid w:val="00984DA3"/>
    <w:rsid w:val="00991DF9"/>
    <w:rsid w:val="00992574"/>
    <w:rsid w:val="00992ACE"/>
    <w:rsid w:val="00993E99"/>
    <w:rsid w:val="00994073"/>
    <w:rsid w:val="00995389"/>
    <w:rsid w:val="00995BBA"/>
    <w:rsid w:val="0099755C"/>
    <w:rsid w:val="009A08E1"/>
    <w:rsid w:val="009A118A"/>
    <w:rsid w:val="009A31F3"/>
    <w:rsid w:val="009A3939"/>
    <w:rsid w:val="009A3A92"/>
    <w:rsid w:val="009A3E57"/>
    <w:rsid w:val="009A5E41"/>
    <w:rsid w:val="009B0C40"/>
    <w:rsid w:val="009B10F2"/>
    <w:rsid w:val="009B1115"/>
    <w:rsid w:val="009B12F4"/>
    <w:rsid w:val="009B3B5E"/>
    <w:rsid w:val="009B3F0D"/>
    <w:rsid w:val="009B4680"/>
    <w:rsid w:val="009B47A7"/>
    <w:rsid w:val="009B5C46"/>
    <w:rsid w:val="009B615C"/>
    <w:rsid w:val="009B61F2"/>
    <w:rsid w:val="009B6E76"/>
    <w:rsid w:val="009C1E89"/>
    <w:rsid w:val="009C6A2C"/>
    <w:rsid w:val="009C7B15"/>
    <w:rsid w:val="009D074E"/>
    <w:rsid w:val="009D0FC5"/>
    <w:rsid w:val="009D33F8"/>
    <w:rsid w:val="009D4699"/>
    <w:rsid w:val="009D64C7"/>
    <w:rsid w:val="009D6ADB"/>
    <w:rsid w:val="009D7881"/>
    <w:rsid w:val="009D7972"/>
    <w:rsid w:val="009E1711"/>
    <w:rsid w:val="009E18F7"/>
    <w:rsid w:val="009E20F6"/>
    <w:rsid w:val="009E250F"/>
    <w:rsid w:val="009E384C"/>
    <w:rsid w:val="009E4D98"/>
    <w:rsid w:val="009E79EA"/>
    <w:rsid w:val="009F3476"/>
    <w:rsid w:val="009F7E78"/>
    <w:rsid w:val="00A02E2D"/>
    <w:rsid w:val="00A0548E"/>
    <w:rsid w:val="00A05967"/>
    <w:rsid w:val="00A062D2"/>
    <w:rsid w:val="00A078E5"/>
    <w:rsid w:val="00A10062"/>
    <w:rsid w:val="00A1201C"/>
    <w:rsid w:val="00A12A23"/>
    <w:rsid w:val="00A13D0A"/>
    <w:rsid w:val="00A14F94"/>
    <w:rsid w:val="00A15960"/>
    <w:rsid w:val="00A1639B"/>
    <w:rsid w:val="00A178ED"/>
    <w:rsid w:val="00A20E4B"/>
    <w:rsid w:val="00A21937"/>
    <w:rsid w:val="00A2381F"/>
    <w:rsid w:val="00A25B9A"/>
    <w:rsid w:val="00A27C90"/>
    <w:rsid w:val="00A31719"/>
    <w:rsid w:val="00A32F44"/>
    <w:rsid w:val="00A337DF"/>
    <w:rsid w:val="00A338E3"/>
    <w:rsid w:val="00A35DBA"/>
    <w:rsid w:val="00A36BB9"/>
    <w:rsid w:val="00A40351"/>
    <w:rsid w:val="00A4071C"/>
    <w:rsid w:val="00A41878"/>
    <w:rsid w:val="00A43541"/>
    <w:rsid w:val="00A47734"/>
    <w:rsid w:val="00A478F8"/>
    <w:rsid w:val="00A513AD"/>
    <w:rsid w:val="00A526F1"/>
    <w:rsid w:val="00A533C2"/>
    <w:rsid w:val="00A55542"/>
    <w:rsid w:val="00A5588C"/>
    <w:rsid w:val="00A562B4"/>
    <w:rsid w:val="00A57211"/>
    <w:rsid w:val="00A607F3"/>
    <w:rsid w:val="00A6095B"/>
    <w:rsid w:val="00A6110C"/>
    <w:rsid w:val="00A61BC8"/>
    <w:rsid w:val="00A63A44"/>
    <w:rsid w:val="00A668CF"/>
    <w:rsid w:val="00A66D81"/>
    <w:rsid w:val="00A71B0F"/>
    <w:rsid w:val="00A73BD4"/>
    <w:rsid w:val="00A80478"/>
    <w:rsid w:val="00A80990"/>
    <w:rsid w:val="00A814C0"/>
    <w:rsid w:val="00A84ED4"/>
    <w:rsid w:val="00A8521A"/>
    <w:rsid w:val="00A90AE2"/>
    <w:rsid w:val="00A90C31"/>
    <w:rsid w:val="00A95468"/>
    <w:rsid w:val="00A96682"/>
    <w:rsid w:val="00A97729"/>
    <w:rsid w:val="00AA0546"/>
    <w:rsid w:val="00AA2CBA"/>
    <w:rsid w:val="00AA3EEE"/>
    <w:rsid w:val="00AA4C0E"/>
    <w:rsid w:val="00AA4E01"/>
    <w:rsid w:val="00AA612A"/>
    <w:rsid w:val="00AA66D3"/>
    <w:rsid w:val="00AA6BCC"/>
    <w:rsid w:val="00AA7CCC"/>
    <w:rsid w:val="00AB0F04"/>
    <w:rsid w:val="00AB1877"/>
    <w:rsid w:val="00AB2295"/>
    <w:rsid w:val="00AB252B"/>
    <w:rsid w:val="00AB2C39"/>
    <w:rsid w:val="00AB2E10"/>
    <w:rsid w:val="00AB31A0"/>
    <w:rsid w:val="00AB3515"/>
    <w:rsid w:val="00AB77AD"/>
    <w:rsid w:val="00AC0E53"/>
    <w:rsid w:val="00AC1B80"/>
    <w:rsid w:val="00AC22C0"/>
    <w:rsid w:val="00AC22FA"/>
    <w:rsid w:val="00AC2CC9"/>
    <w:rsid w:val="00AC3900"/>
    <w:rsid w:val="00AC41F1"/>
    <w:rsid w:val="00AC5CE1"/>
    <w:rsid w:val="00AD321C"/>
    <w:rsid w:val="00AD34C5"/>
    <w:rsid w:val="00AD3975"/>
    <w:rsid w:val="00AD3BE8"/>
    <w:rsid w:val="00AD5D45"/>
    <w:rsid w:val="00AD7344"/>
    <w:rsid w:val="00AE0BFF"/>
    <w:rsid w:val="00AE560F"/>
    <w:rsid w:val="00AE5E9C"/>
    <w:rsid w:val="00AE7146"/>
    <w:rsid w:val="00AE7369"/>
    <w:rsid w:val="00AE7BE6"/>
    <w:rsid w:val="00AF0BED"/>
    <w:rsid w:val="00AF0FD9"/>
    <w:rsid w:val="00AF1986"/>
    <w:rsid w:val="00AF2B06"/>
    <w:rsid w:val="00AF3881"/>
    <w:rsid w:val="00AF38C9"/>
    <w:rsid w:val="00AF4CA3"/>
    <w:rsid w:val="00AF53CF"/>
    <w:rsid w:val="00AF6F10"/>
    <w:rsid w:val="00B00AFB"/>
    <w:rsid w:val="00B02418"/>
    <w:rsid w:val="00B0306E"/>
    <w:rsid w:val="00B03479"/>
    <w:rsid w:val="00B03CE0"/>
    <w:rsid w:val="00B0527C"/>
    <w:rsid w:val="00B059C3"/>
    <w:rsid w:val="00B06A03"/>
    <w:rsid w:val="00B1042E"/>
    <w:rsid w:val="00B12DD5"/>
    <w:rsid w:val="00B13609"/>
    <w:rsid w:val="00B13772"/>
    <w:rsid w:val="00B13E4D"/>
    <w:rsid w:val="00B14FBF"/>
    <w:rsid w:val="00B15074"/>
    <w:rsid w:val="00B178F9"/>
    <w:rsid w:val="00B21CD9"/>
    <w:rsid w:val="00B21F16"/>
    <w:rsid w:val="00B21FD7"/>
    <w:rsid w:val="00B23507"/>
    <w:rsid w:val="00B23660"/>
    <w:rsid w:val="00B245BD"/>
    <w:rsid w:val="00B25515"/>
    <w:rsid w:val="00B25AD4"/>
    <w:rsid w:val="00B272A8"/>
    <w:rsid w:val="00B30957"/>
    <w:rsid w:val="00B339C2"/>
    <w:rsid w:val="00B33E37"/>
    <w:rsid w:val="00B33FD7"/>
    <w:rsid w:val="00B34186"/>
    <w:rsid w:val="00B34287"/>
    <w:rsid w:val="00B34EA2"/>
    <w:rsid w:val="00B3669A"/>
    <w:rsid w:val="00B401A9"/>
    <w:rsid w:val="00B41CA8"/>
    <w:rsid w:val="00B423E6"/>
    <w:rsid w:val="00B438F8"/>
    <w:rsid w:val="00B457B6"/>
    <w:rsid w:val="00B46902"/>
    <w:rsid w:val="00B47453"/>
    <w:rsid w:val="00B51003"/>
    <w:rsid w:val="00B51B84"/>
    <w:rsid w:val="00B51ED0"/>
    <w:rsid w:val="00B53592"/>
    <w:rsid w:val="00B54A29"/>
    <w:rsid w:val="00B55795"/>
    <w:rsid w:val="00B56C62"/>
    <w:rsid w:val="00B600BB"/>
    <w:rsid w:val="00B622D3"/>
    <w:rsid w:val="00B62ADC"/>
    <w:rsid w:val="00B63292"/>
    <w:rsid w:val="00B644E0"/>
    <w:rsid w:val="00B64970"/>
    <w:rsid w:val="00B65E23"/>
    <w:rsid w:val="00B66393"/>
    <w:rsid w:val="00B66A8F"/>
    <w:rsid w:val="00B67140"/>
    <w:rsid w:val="00B67EB9"/>
    <w:rsid w:val="00B7051E"/>
    <w:rsid w:val="00B72538"/>
    <w:rsid w:val="00B74A88"/>
    <w:rsid w:val="00B74CC1"/>
    <w:rsid w:val="00B779C0"/>
    <w:rsid w:val="00B83912"/>
    <w:rsid w:val="00B84598"/>
    <w:rsid w:val="00B86DAD"/>
    <w:rsid w:val="00B876C0"/>
    <w:rsid w:val="00B9124D"/>
    <w:rsid w:val="00B94014"/>
    <w:rsid w:val="00B9536A"/>
    <w:rsid w:val="00B96095"/>
    <w:rsid w:val="00B96906"/>
    <w:rsid w:val="00B96BA5"/>
    <w:rsid w:val="00B96D69"/>
    <w:rsid w:val="00BA174B"/>
    <w:rsid w:val="00BA1AC2"/>
    <w:rsid w:val="00BA1F16"/>
    <w:rsid w:val="00BA2F7E"/>
    <w:rsid w:val="00BA4D0D"/>
    <w:rsid w:val="00BB2CBC"/>
    <w:rsid w:val="00BB3DA9"/>
    <w:rsid w:val="00BB4F13"/>
    <w:rsid w:val="00BB5C32"/>
    <w:rsid w:val="00BC00CD"/>
    <w:rsid w:val="00BC1758"/>
    <w:rsid w:val="00BC18C4"/>
    <w:rsid w:val="00BC1DF0"/>
    <w:rsid w:val="00BC336F"/>
    <w:rsid w:val="00BC3E34"/>
    <w:rsid w:val="00BC47C7"/>
    <w:rsid w:val="00BC6422"/>
    <w:rsid w:val="00BC7798"/>
    <w:rsid w:val="00BD052D"/>
    <w:rsid w:val="00BD4001"/>
    <w:rsid w:val="00BD4C39"/>
    <w:rsid w:val="00BD57BE"/>
    <w:rsid w:val="00BD626B"/>
    <w:rsid w:val="00BD64BF"/>
    <w:rsid w:val="00BD72AA"/>
    <w:rsid w:val="00BE0757"/>
    <w:rsid w:val="00BE1399"/>
    <w:rsid w:val="00BE1E51"/>
    <w:rsid w:val="00BE5656"/>
    <w:rsid w:val="00BE58A0"/>
    <w:rsid w:val="00BF1094"/>
    <w:rsid w:val="00BF14C6"/>
    <w:rsid w:val="00BF39D2"/>
    <w:rsid w:val="00BF4147"/>
    <w:rsid w:val="00C00FB6"/>
    <w:rsid w:val="00C021FB"/>
    <w:rsid w:val="00C03EC7"/>
    <w:rsid w:val="00C04D4B"/>
    <w:rsid w:val="00C06C89"/>
    <w:rsid w:val="00C14D45"/>
    <w:rsid w:val="00C1633E"/>
    <w:rsid w:val="00C178F9"/>
    <w:rsid w:val="00C20C51"/>
    <w:rsid w:val="00C218B5"/>
    <w:rsid w:val="00C2364E"/>
    <w:rsid w:val="00C253B7"/>
    <w:rsid w:val="00C26B4E"/>
    <w:rsid w:val="00C270D3"/>
    <w:rsid w:val="00C30BF1"/>
    <w:rsid w:val="00C30D16"/>
    <w:rsid w:val="00C31BF3"/>
    <w:rsid w:val="00C31CDA"/>
    <w:rsid w:val="00C323EC"/>
    <w:rsid w:val="00C3260F"/>
    <w:rsid w:val="00C32AA3"/>
    <w:rsid w:val="00C356E3"/>
    <w:rsid w:val="00C41D9C"/>
    <w:rsid w:val="00C42315"/>
    <w:rsid w:val="00C4308F"/>
    <w:rsid w:val="00C45288"/>
    <w:rsid w:val="00C45E6F"/>
    <w:rsid w:val="00C45F71"/>
    <w:rsid w:val="00C513C2"/>
    <w:rsid w:val="00C51668"/>
    <w:rsid w:val="00C52877"/>
    <w:rsid w:val="00C535A5"/>
    <w:rsid w:val="00C53633"/>
    <w:rsid w:val="00C57D43"/>
    <w:rsid w:val="00C605D2"/>
    <w:rsid w:val="00C605D7"/>
    <w:rsid w:val="00C63043"/>
    <w:rsid w:val="00C63A26"/>
    <w:rsid w:val="00C641A3"/>
    <w:rsid w:val="00C65846"/>
    <w:rsid w:val="00C707A9"/>
    <w:rsid w:val="00C7086A"/>
    <w:rsid w:val="00C73DB6"/>
    <w:rsid w:val="00C7444C"/>
    <w:rsid w:val="00C753CB"/>
    <w:rsid w:val="00C75FF7"/>
    <w:rsid w:val="00C76B37"/>
    <w:rsid w:val="00C820D4"/>
    <w:rsid w:val="00C8212F"/>
    <w:rsid w:val="00C8360A"/>
    <w:rsid w:val="00C83648"/>
    <w:rsid w:val="00C8513B"/>
    <w:rsid w:val="00C85FCB"/>
    <w:rsid w:val="00C86041"/>
    <w:rsid w:val="00C865A1"/>
    <w:rsid w:val="00C86BDE"/>
    <w:rsid w:val="00C8777A"/>
    <w:rsid w:val="00C914ED"/>
    <w:rsid w:val="00C91E6F"/>
    <w:rsid w:val="00C91E97"/>
    <w:rsid w:val="00C934D0"/>
    <w:rsid w:val="00C956D1"/>
    <w:rsid w:val="00C96B18"/>
    <w:rsid w:val="00C97F13"/>
    <w:rsid w:val="00CA0A2E"/>
    <w:rsid w:val="00CA2545"/>
    <w:rsid w:val="00CA5935"/>
    <w:rsid w:val="00CA6190"/>
    <w:rsid w:val="00CB03F3"/>
    <w:rsid w:val="00CB43E9"/>
    <w:rsid w:val="00CB51A9"/>
    <w:rsid w:val="00CB6D24"/>
    <w:rsid w:val="00CC04EE"/>
    <w:rsid w:val="00CC10BF"/>
    <w:rsid w:val="00CC27DA"/>
    <w:rsid w:val="00CC40DE"/>
    <w:rsid w:val="00CC55C5"/>
    <w:rsid w:val="00CC6412"/>
    <w:rsid w:val="00CC6437"/>
    <w:rsid w:val="00CC696E"/>
    <w:rsid w:val="00CC6F1A"/>
    <w:rsid w:val="00CD16DD"/>
    <w:rsid w:val="00CD3EF8"/>
    <w:rsid w:val="00CD5A4A"/>
    <w:rsid w:val="00CD69AF"/>
    <w:rsid w:val="00CE2526"/>
    <w:rsid w:val="00CE296E"/>
    <w:rsid w:val="00CE328C"/>
    <w:rsid w:val="00CF01C2"/>
    <w:rsid w:val="00CF0884"/>
    <w:rsid w:val="00CF0C96"/>
    <w:rsid w:val="00CF19C3"/>
    <w:rsid w:val="00CF3DAB"/>
    <w:rsid w:val="00CF5C20"/>
    <w:rsid w:val="00CF6723"/>
    <w:rsid w:val="00CF73CB"/>
    <w:rsid w:val="00CF7938"/>
    <w:rsid w:val="00CF79A9"/>
    <w:rsid w:val="00CF7E9D"/>
    <w:rsid w:val="00D00EA0"/>
    <w:rsid w:val="00D018F9"/>
    <w:rsid w:val="00D04FE8"/>
    <w:rsid w:val="00D12795"/>
    <w:rsid w:val="00D13F3C"/>
    <w:rsid w:val="00D141A7"/>
    <w:rsid w:val="00D14A1D"/>
    <w:rsid w:val="00D15B89"/>
    <w:rsid w:val="00D1638E"/>
    <w:rsid w:val="00D20F8A"/>
    <w:rsid w:val="00D21F1A"/>
    <w:rsid w:val="00D2258E"/>
    <w:rsid w:val="00D22D0F"/>
    <w:rsid w:val="00D2343A"/>
    <w:rsid w:val="00D25054"/>
    <w:rsid w:val="00D255D8"/>
    <w:rsid w:val="00D25FF0"/>
    <w:rsid w:val="00D2632C"/>
    <w:rsid w:val="00D26FB3"/>
    <w:rsid w:val="00D27AC2"/>
    <w:rsid w:val="00D27E38"/>
    <w:rsid w:val="00D315C1"/>
    <w:rsid w:val="00D31DDF"/>
    <w:rsid w:val="00D3257E"/>
    <w:rsid w:val="00D33609"/>
    <w:rsid w:val="00D33E4F"/>
    <w:rsid w:val="00D33F1C"/>
    <w:rsid w:val="00D34E73"/>
    <w:rsid w:val="00D35565"/>
    <w:rsid w:val="00D35B61"/>
    <w:rsid w:val="00D35E0C"/>
    <w:rsid w:val="00D35FAD"/>
    <w:rsid w:val="00D400A5"/>
    <w:rsid w:val="00D4026B"/>
    <w:rsid w:val="00D44B4D"/>
    <w:rsid w:val="00D4522C"/>
    <w:rsid w:val="00D45C3E"/>
    <w:rsid w:val="00D4737D"/>
    <w:rsid w:val="00D47E68"/>
    <w:rsid w:val="00D47FC7"/>
    <w:rsid w:val="00D50A2C"/>
    <w:rsid w:val="00D5109E"/>
    <w:rsid w:val="00D52686"/>
    <w:rsid w:val="00D52950"/>
    <w:rsid w:val="00D549B2"/>
    <w:rsid w:val="00D54C69"/>
    <w:rsid w:val="00D5740F"/>
    <w:rsid w:val="00D57A01"/>
    <w:rsid w:val="00D65BFF"/>
    <w:rsid w:val="00D67404"/>
    <w:rsid w:val="00D7290B"/>
    <w:rsid w:val="00D7567A"/>
    <w:rsid w:val="00D76E71"/>
    <w:rsid w:val="00D776DD"/>
    <w:rsid w:val="00D806A0"/>
    <w:rsid w:val="00D8095A"/>
    <w:rsid w:val="00D83A31"/>
    <w:rsid w:val="00D83A67"/>
    <w:rsid w:val="00D8453F"/>
    <w:rsid w:val="00D85FC2"/>
    <w:rsid w:val="00D85FCE"/>
    <w:rsid w:val="00D91179"/>
    <w:rsid w:val="00D94980"/>
    <w:rsid w:val="00D96FF7"/>
    <w:rsid w:val="00D97492"/>
    <w:rsid w:val="00D97EC1"/>
    <w:rsid w:val="00DA40B1"/>
    <w:rsid w:val="00DA475C"/>
    <w:rsid w:val="00DA4CB1"/>
    <w:rsid w:val="00DA51E6"/>
    <w:rsid w:val="00DA7034"/>
    <w:rsid w:val="00DA7D1A"/>
    <w:rsid w:val="00DB277D"/>
    <w:rsid w:val="00DB3562"/>
    <w:rsid w:val="00DB388C"/>
    <w:rsid w:val="00DB442B"/>
    <w:rsid w:val="00DB558D"/>
    <w:rsid w:val="00DB6594"/>
    <w:rsid w:val="00DB7F8D"/>
    <w:rsid w:val="00DC0CFA"/>
    <w:rsid w:val="00DC1233"/>
    <w:rsid w:val="00DC486B"/>
    <w:rsid w:val="00DC52B8"/>
    <w:rsid w:val="00DC5441"/>
    <w:rsid w:val="00DC56A2"/>
    <w:rsid w:val="00DC6268"/>
    <w:rsid w:val="00DC71C7"/>
    <w:rsid w:val="00DC71FC"/>
    <w:rsid w:val="00DC785E"/>
    <w:rsid w:val="00DD0046"/>
    <w:rsid w:val="00DD2B2E"/>
    <w:rsid w:val="00DD382C"/>
    <w:rsid w:val="00DD3DB3"/>
    <w:rsid w:val="00DD4205"/>
    <w:rsid w:val="00DD472F"/>
    <w:rsid w:val="00DD4A0E"/>
    <w:rsid w:val="00DD7166"/>
    <w:rsid w:val="00DD78A0"/>
    <w:rsid w:val="00DE1FA8"/>
    <w:rsid w:val="00DE2168"/>
    <w:rsid w:val="00DE41B8"/>
    <w:rsid w:val="00DE5272"/>
    <w:rsid w:val="00DE5660"/>
    <w:rsid w:val="00DE57D5"/>
    <w:rsid w:val="00DF0256"/>
    <w:rsid w:val="00DF0442"/>
    <w:rsid w:val="00DF24FD"/>
    <w:rsid w:val="00DF32EE"/>
    <w:rsid w:val="00DF549E"/>
    <w:rsid w:val="00DF5E7B"/>
    <w:rsid w:val="00DF60F4"/>
    <w:rsid w:val="00DF61B7"/>
    <w:rsid w:val="00DF6666"/>
    <w:rsid w:val="00E01693"/>
    <w:rsid w:val="00E01F9A"/>
    <w:rsid w:val="00E03945"/>
    <w:rsid w:val="00E03EAC"/>
    <w:rsid w:val="00E06716"/>
    <w:rsid w:val="00E0781D"/>
    <w:rsid w:val="00E07DF5"/>
    <w:rsid w:val="00E11FD9"/>
    <w:rsid w:val="00E12015"/>
    <w:rsid w:val="00E1395E"/>
    <w:rsid w:val="00E1458A"/>
    <w:rsid w:val="00E1603A"/>
    <w:rsid w:val="00E17181"/>
    <w:rsid w:val="00E20672"/>
    <w:rsid w:val="00E213E9"/>
    <w:rsid w:val="00E21778"/>
    <w:rsid w:val="00E222D8"/>
    <w:rsid w:val="00E22B48"/>
    <w:rsid w:val="00E23013"/>
    <w:rsid w:val="00E2424B"/>
    <w:rsid w:val="00E25486"/>
    <w:rsid w:val="00E26B7E"/>
    <w:rsid w:val="00E27329"/>
    <w:rsid w:val="00E312B9"/>
    <w:rsid w:val="00E32D8A"/>
    <w:rsid w:val="00E3406D"/>
    <w:rsid w:val="00E34216"/>
    <w:rsid w:val="00E3511F"/>
    <w:rsid w:val="00E3582B"/>
    <w:rsid w:val="00E36BEF"/>
    <w:rsid w:val="00E3718D"/>
    <w:rsid w:val="00E37462"/>
    <w:rsid w:val="00E37F22"/>
    <w:rsid w:val="00E37FC1"/>
    <w:rsid w:val="00E41C10"/>
    <w:rsid w:val="00E4582D"/>
    <w:rsid w:val="00E4655A"/>
    <w:rsid w:val="00E50467"/>
    <w:rsid w:val="00E530E2"/>
    <w:rsid w:val="00E5510D"/>
    <w:rsid w:val="00E55CD0"/>
    <w:rsid w:val="00E56BDD"/>
    <w:rsid w:val="00E60954"/>
    <w:rsid w:val="00E60C70"/>
    <w:rsid w:val="00E62CBA"/>
    <w:rsid w:val="00E63064"/>
    <w:rsid w:val="00E67275"/>
    <w:rsid w:val="00E714F4"/>
    <w:rsid w:val="00E71F03"/>
    <w:rsid w:val="00E729DF"/>
    <w:rsid w:val="00E74128"/>
    <w:rsid w:val="00E75F3B"/>
    <w:rsid w:val="00E7647A"/>
    <w:rsid w:val="00E764D1"/>
    <w:rsid w:val="00E769DB"/>
    <w:rsid w:val="00E776C3"/>
    <w:rsid w:val="00E77C94"/>
    <w:rsid w:val="00E8224D"/>
    <w:rsid w:val="00E830E6"/>
    <w:rsid w:val="00E924FC"/>
    <w:rsid w:val="00E929E4"/>
    <w:rsid w:val="00E931F6"/>
    <w:rsid w:val="00E950A2"/>
    <w:rsid w:val="00E95EF6"/>
    <w:rsid w:val="00E96423"/>
    <w:rsid w:val="00E96A59"/>
    <w:rsid w:val="00E97898"/>
    <w:rsid w:val="00EA07D4"/>
    <w:rsid w:val="00EA0814"/>
    <w:rsid w:val="00EA0C5B"/>
    <w:rsid w:val="00EA516E"/>
    <w:rsid w:val="00EA745C"/>
    <w:rsid w:val="00EB1C42"/>
    <w:rsid w:val="00EB23FD"/>
    <w:rsid w:val="00EB2DD5"/>
    <w:rsid w:val="00EB5AB0"/>
    <w:rsid w:val="00EB64F1"/>
    <w:rsid w:val="00EB6721"/>
    <w:rsid w:val="00EB6A66"/>
    <w:rsid w:val="00EC3BD7"/>
    <w:rsid w:val="00EC42C5"/>
    <w:rsid w:val="00EC4981"/>
    <w:rsid w:val="00ED1165"/>
    <w:rsid w:val="00ED1FC3"/>
    <w:rsid w:val="00ED21AF"/>
    <w:rsid w:val="00ED399B"/>
    <w:rsid w:val="00ED44F1"/>
    <w:rsid w:val="00ED44F4"/>
    <w:rsid w:val="00ED5542"/>
    <w:rsid w:val="00ED62D2"/>
    <w:rsid w:val="00ED71EF"/>
    <w:rsid w:val="00ED72F3"/>
    <w:rsid w:val="00ED7C7C"/>
    <w:rsid w:val="00EE0EDC"/>
    <w:rsid w:val="00EE2ACD"/>
    <w:rsid w:val="00EE2ED5"/>
    <w:rsid w:val="00EE4160"/>
    <w:rsid w:val="00EE4606"/>
    <w:rsid w:val="00EE47AF"/>
    <w:rsid w:val="00EE5178"/>
    <w:rsid w:val="00EE5814"/>
    <w:rsid w:val="00EE581C"/>
    <w:rsid w:val="00EE6047"/>
    <w:rsid w:val="00EE69BD"/>
    <w:rsid w:val="00EE7547"/>
    <w:rsid w:val="00EF370F"/>
    <w:rsid w:val="00EF4D3C"/>
    <w:rsid w:val="00EF6F22"/>
    <w:rsid w:val="00EF785F"/>
    <w:rsid w:val="00F0140A"/>
    <w:rsid w:val="00F02D2A"/>
    <w:rsid w:val="00F02E56"/>
    <w:rsid w:val="00F04225"/>
    <w:rsid w:val="00F05300"/>
    <w:rsid w:val="00F05C27"/>
    <w:rsid w:val="00F072F1"/>
    <w:rsid w:val="00F11039"/>
    <w:rsid w:val="00F13524"/>
    <w:rsid w:val="00F1491D"/>
    <w:rsid w:val="00F1533C"/>
    <w:rsid w:val="00F15AD2"/>
    <w:rsid w:val="00F15D58"/>
    <w:rsid w:val="00F16C48"/>
    <w:rsid w:val="00F1772E"/>
    <w:rsid w:val="00F21AB4"/>
    <w:rsid w:val="00F225B5"/>
    <w:rsid w:val="00F250CD"/>
    <w:rsid w:val="00F27210"/>
    <w:rsid w:val="00F30709"/>
    <w:rsid w:val="00F3085D"/>
    <w:rsid w:val="00F32F29"/>
    <w:rsid w:val="00F330B4"/>
    <w:rsid w:val="00F37CA4"/>
    <w:rsid w:val="00F4026C"/>
    <w:rsid w:val="00F4081F"/>
    <w:rsid w:val="00F40CBF"/>
    <w:rsid w:val="00F4131B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536"/>
    <w:rsid w:val="00F54353"/>
    <w:rsid w:val="00F5454A"/>
    <w:rsid w:val="00F55A18"/>
    <w:rsid w:val="00F55E86"/>
    <w:rsid w:val="00F56B21"/>
    <w:rsid w:val="00F60484"/>
    <w:rsid w:val="00F61334"/>
    <w:rsid w:val="00F64B4B"/>
    <w:rsid w:val="00F64F4B"/>
    <w:rsid w:val="00F7089F"/>
    <w:rsid w:val="00F7094A"/>
    <w:rsid w:val="00F71604"/>
    <w:rsid w:val="00F72899"/>
    <w:rsid w:val="00F7377E"/>
    <w:rsid w:val="00F761DD"/>
    <w:rsid w:val="00F81EF4"/>
    <w:rsid w:val="00F83162"/>
    <w:rsid w:val="00F84AF8"/>
    <w:rsid w:val="00F84E29"/>
    <w:rsid w:val="00F87B67"/>
    <w:rsid w:val="00F91404"/>
    <w:rsid w:val="00F933D8"/>
    <w:rsid w:val="00F940E3"/>
    <w:rsid w:val="00F97B59"/>
    <w:rsid w:val="00FA0421"/>
    <w:rsid w:val="00FA1E63"/>
    <w:rsid w:val="00FA216D"/>
    <w:rsid w:val="00FA5178"/>
    <w:rsid w:val="00FA54B8"/>
    <w:rsid w:val="00FA5621"/>
    <w:rsid w:val="00FB01C8"/>
    <w:rsid w:val="00FB07F6"/>
    <w:rsid w:val="00FB0B4F"/>
    <w:rsid w:val="00FB1164"/>
    <w:rsid w:val="00FB1940"/>
    <w:rsid w:val="00FB2C7C"/>
    <w:rsid w:val="00FB584E"/>
    <w:rsid w:val="00FB7983"/>
    <w:rsid w:val="00FB7B90"/>
    <w:rsid w:val="00FC066C"/>
    <w:rsid w:val="00FC1234"/>
    <w:rsid w:val="00FC1EBD"/>
    <w:rsid w:val="00FC4E0F"/>
    <w:rsid w:val="00FC572F"/>
    <w:rsid w:val="00FC585E"/>
    <w:rsid w:val="00FC71D7"/>
    <w:rsid w:val="00FC75EA"/>
    <w:rsid w:val="00FC7B3D"/>
    <w:rsid w:val="00FD0CDD"/>
    <w:rsid w:val="00FD1160"/>
    <w:rsid w:val="00FD23B4"/>
    <w:rsid w:val="00FD589F"/>
    <w:rsid w:val="00FD7375"/>
    <w:rsid w:val="00FE2243"/>
    <w:rsid w:val="00FE2C6C"/>
    <w:rsid w:val="00FE2D76"/>
    <w:rsid w:val="00FE3BA0"/>
    <w:rsid w:val="00FE4836"/>
    <w:rsid w:val="00FE4F34"/>
    <w:rsid w:val="00FE5484"/>
    <w:rsid w:val="00FE5EAF"/>
    <w:rsid w:val="00FE6C3A"/>
    <w:rsid w:val="00FF277A"/>
    <w:rsid w:val="00FF29B6"/>
    <w:rsid w:val="00FF34B0"/>
    <w:rsid w:val="00FF3791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56675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03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HeadingBase"/>
    <w:next w:val="Normal"/>
    <w:link w:val="Heading1Char"/>
    <w:qFormat/>
    <w:rsid w:val="001C0203"/>
    <w:pPr>
      <w:spacing w:after="240"/>
      <w:jc w:val="center"/>
      <w:outlineLvl w:val="0"/>
    </w:pPr>
    <w:rPr>
      <w:b/>
      <w:smallCaps/>
      <w:kern w:val="34"/>
      <w:sz w:val="34"/>
    </w:rPr>
  </w:style>
  <w:style w:type="paragraph" w:styleId="Heading2">
    <w:name w:val="heading 2"/>
    <w:basedOn w:val="HeadingBase"/>
    <w:next w:val="Normal"/>
    <w:link w:val="Heading2Char"/>
    <w:qFormat/>
    <w:locked/>
    <w:rsid w:val="001C0203"/>
    <w:pPr>
      <w:spacing w:after="360"/>
      <w:jc w:val="center"/>
      <w:outlineLvl w:val="1"/>
    </w:pPr>
    <w:rPr>
      <w:b/>
      <w:sz w:val="30"/>
    </w:rPr>
  </w:style>
  <w:style w:type="paragraph" w:styleId="Heading3">
    <w:name w:val="heading 3"/>
    <w:basedOn w:val="HeadingBase"/>
    <w:next w:val="Normal"/>
    <w:link w:val="Heading3Char"/>
    <w:qFormat/>
    <w:rsid w:val="001C0203"/>
    <w:pPr>
      <w:spacing w:before="240" w:after="240"/>
      <w:outlineLvl w:val="2"/>
    </w:pPr>
    <w:rPr>
      <w:b/>
      <w:smallCaps/>
      <w:sz w:val="26"/>
    </w:rPr>
  </w:style>
  <w:style w:type="paragraph" w:styleId="Heading4">
    <w:name w:val="heading 4"/>
    <w:basedOn w:val="HeadingBase"/>
    <w:next w:val="Normal"/>
    <w:link w:val="Heading4Char"/>
    <w:qFormat/>
    <w:rsid w:val="001C0203"/>
    <w:pPr>
      <w:spacing w:before="120" w:after="120"/>
      <w:outlineLvl w:val="3"/>
    </w:pPr>
    <w:rPr>
      <w:b/>
      <w:sz w:val="22"/>
    </w:rPr>
  </w:style>
  <w:style w:type="paragraph" w:styleId="Heading5">
    <w:name w:val="heading 5"/>
    <w:basedOn w:val="HeadingBase"/>
    <w:next w:val="Normal"/>
    <w:link w:val="Heading5Char"/>
    <w:qFormat/>
    <w:rsid w:val="001C0203"/>
    <w:pPr>
      <w:spacing w:after="120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qFormat/>
    <w:locked/>
    <w:rsid w:val="001C0203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qFormat/>
    <w:locked/>
    <w:rsid w:val="001C0203"/>
    <w:pPr>
      <w:spacing w:after="100"/>
      <w:outlineLvl w:val="6"/>
    </w:pPr>
    <w:rPr>
      <w:sz w:val="18"/>
      <w:szCs w:val="24"/>
    </w:rPr>
  </w:style>
  <w:style w:type="paragraph" w:styleId="Heading8">
    <w:name w:val="heading 8"/>
    <w:basedOn w:val="HeadingBase"/>
    <w:next w:val="Normal"/>
    <w:link w:val="Heading8Char"/>
    <w:qFormat/>
    <w:locked/>
    <w:rsid w:val="001C0203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76FC6"/>
    <w:rPr>
      <w:rFonts w:ascii="Arial" w:hAnsi="Arial"/>
      <w:b/>
      <w:smallCaps/>
      <w:kern w:val="34"/>
      <w:sz w:val="3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8853C0"/>
    <w:rPr>
      <w:rFonts w:ascii="Arial" w:hAnsi="Arial"/>
      <w:b/>
      <w:sz w:val="3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76FC6"/>
    <w:rPr>
      <w:rFonts w:ascii="Arial" w:hAnsi="Arial"/>
      <w:b/>
      <w:smallCaps/>
      <w:sz w:val="26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876FC6"/>
    <w:rPr>
      <w:rFonts w:ascii="Arial" w:hAnsi="Arial"/>
      <w:b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876FC6"/>
    <w:rPr>
      <w:rFonts w:ascii="Arial" w:hAnsi="Arial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853C0"/>
    <w:rPr>
      <w:rFonts w:ascii="Arial" w:hAnsi="Arial"/>
      <w:bCs/>
      <w:sz w:val="20"/>
    </w:rPr>
  </w:style>
  <w:style w:type="character" w:customStyle="1" w:styleId="Heading7Char">
    <w:name w:val="Heading 7 Char"/>
    <w:basedOn w:val="DefaultParagraphFont"/>
    <w:link w:val="Heading7"/>
    <w:locked/>
    <w:rsid w:val="008853C0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locked/>
    <w:rsid w:val="008853C0"/>
    <w:rPr>
      <w:i/>
      <w:iCs/>
      <w:sz w:val="16"/>
      <w:szCs w:val="24"/>
    </w:rPr>
  </w:style>
  <w:style w:type="paragraph" w:customStyle="1" w:styleId="SingleParagraph">
    <w:name w:val="Single Paragraph"/>
    <w:basedOn w:val="Normal"/>
    <w:rsid w:val="001C0203"/>
    <w:pPr>
      <w:spacing w:after="0"/>
    </w:pPr>
  </w:style>
  <w:style w:type="paragraph" w:customStyle="1" w:styleId="TableHeading">
    <w:name w:val="Table Heading"/>
    <w:basedOn w:val="HeadingBase"/>
    <w:next w:val="TableGraphic"/>
    <w:rsid w:val="001C0203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1C0203"/>
    <w:pPr>
      <w:numPr>
        <w:numId w:val="1"/>
      </w:numPr>
    </w:pPr>
  </w:style>
  <w:style w:type="paragraph" w:customStyle="1" w:styleId="Dash">
    <w:name w:val="Dash"/>
    <w:basedOn w:val="Normal"/>
    <w:rsid w:val="001C0203"/>
    <w:pPr>
      <w:numPr>
        <w:ilvl w:val="1"/>
        <w:numId w:val="1"/>
      </w:numPr>
    </w:pPr>
  </w:style>
  <w:style w:type="paragraph" w:customStyle="1" w:styleId="DoubleDot">
    <w:name w:val="Double Dot"/>
    <w:basedOn w:val="Normal"/>
    <w:link w:val="DoubleDotChar"/>
    <w:rsid w:val="001C0203"/>
    <w:pPr>
      <w:numPr>
        <w:ilvl w:val="2"/>
        <w:numId w:val="1"/>
      </w:numPr>
    </w:pPr>
  </w:style>
  <w:style w:type="paragraph" w:customStyle="1" w:styleId="AppendixHeading">
    <w:name w:val="Appendix Heading"/>
    <w:basedOn w:val="HeadingBase"/>
    <w:rsid w:val="001C0203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1C0203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1C0203"/>
    <w:pPr>
      <w:numPr>
        <w:numId w:val="2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1C0203"/>
    <w:pPr>
      <w:numPr>
        <w:numId w:val="3"/>
      </w:numPr>
    </w:pPr>
  </w:style>
  <w:style w:type="paragraph" w:customStyle="1" w:styleId="ContentsHeading">
    <w:name w:val="Contents Heading"/>
    <w:basedOn w:val="HeadingBase"/>
    <w:next w:val="Normal"/>
    <w:rsid w:val="001C0203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1C0203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1C0203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1C0203"/>
  </w:style>
  <w:style w:type="paragraph" w:customStyle="1" w:styleId="TableColumnHeadingRight">
    <w:name w:val="Table Column Heading Right"/>
    <w:basedOn w:val="TableColumnHeadingBase"/>
    <w:next w:val="TableTextRight"/>
    <w:rsid w:val="001C0203"/>
    <w:pPr>
      <w:jc w:val="right"/>
    </w:pPr>
  </w:style>
  <w:style w:type="paragraph" w:customStyle="1" w:styleId="TPHeading2">
    <w:name w:val="TP Heading 2"/>
    <w:basedOn w:val="HeadingBase"/>
    <w:rsid w:val="001C0203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1C0203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1C02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76FC6"/>
    <w:rPr>
      <w:rFonts w:ascii="Book Antiqua" w:hAnsi="Book Antiqua"/>
      <w:i/>
      <w:sz w:val="20"/>
      <w:szCs w:val="20"/>
    </w:rPr>
  </w:style>
  <w:style w:type="paragraph" w:styleId="Footer">
    <w:name w:val="footer"/>
    <w:basedOn w:val="FooterBase"/>
    <w:link w:val="FooterChar"/>
    <w:rsid w:val="001C02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876FC6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1C0203"/>
    <w:rPr>
      <w:b/>
      <w:bCs/>
    </w:rPr>
  </w:style>
  <w:style w:type="paragraph" w:styleId="TOC1">
    <w:name w:val="toc 1"/>
    <w:basedOn w:val="HeaderBase"/>
    <w:next w:val="Normal"/>
    <w:uiPriority w:val="39"/>
    <w:rsid w:val="001C0203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1C0203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1C0203"/>
    <w:rPr>
      <w:i/>
    </w:rPr>
  </w:style>
  <w:style w:type="character" w:styleId="PageNumber">
    <w:name w:val="page number"/>
    <w:basedOn w:val="DefaultParagraphFont"/>
    <w:rsid w:val="001C0203"/>
    <w:rPr>
      <w:rFonts w:ascii="Arial" w:hAnsi="Arial" w:cs="Arial"/>
    </w:rPr>
  </w:style>
  <w:style w:type="table" w:styleId="TableGrid">
    <w:name w:val="Table Grid"/>
    <w:basedOn w:val="TableNormal"/>
    <w:uiPriority w:val="59"/>
    <w:rsid w:val="001C0203"/>
    <w:pPr>
      <w:spacing w:after="240"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0F5785"/>
    <w:pPr>
      <w:spacing w:before="240"/>
      <w:jc w:val="center"/>
    </w:pPr>
    <w:rPr>
      <w:rFonts w:ascii="Book Antiqua" w:hAnsi="Book Antiqua" w:cs="Book Antiqua"/>
      <w:b/>
      <w:bCs/>
      <w:i/>
      <w:iCs/>
      <w:caps/>
      <w:sz w:val="24"/>
      <w:szCs w:val="24"/>
    </w:rPr>
  </w:style>
  <w:style w:type="character" w:customStyle="1" w:styleId="CaptionChar">
    <w:name w:val="Caption Char"/>
    <w:basedOn w:val="DefaultParagraphFont"/>
    <w:link w:val="Caption"/>
    <w:locked/>
    <w:rsid w:val="000F5785"/>
    <w:rPr>
      <w:rFonts w:ascii="Book Antiqua" w:hAnsi="Book Antiqua"/>
      <w:b/>
      <w:bCs/>
      <w:sz w:val="20"/>
      <w:szCs w:val="20"/>
    </w:rPr>
  </w:style>
  <w:style w:type="paragraph" w:customStyle="1" w:styleId="Proformatext">
    <w:name w:val="Pro forma text"/>
    <w:basedOn w:val="Normal"/>
    <w:rsid w:val="001C0203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1C0203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1C0203"/>
    <w:pPr>
      <w:spacing w:before="120"/>
    </w:pPr>
  </w:style>
  <w:style w:type="paragraph" w:styleId="BalloonText">
    <w:name w:val="Balloon Text"/>
    <w:basedOn w:val="Normal"/>
    <w:link w:val="BalloonTextChar"/>
    <w:rsid w:val="001C0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07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C0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0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7929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0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47929"/>
    <w:rPr>
      <w:rFonts w:ascii="Book Antiqua" w:hAnsi="Book Antiqua"/>
      <w:b/>
      <w:bCs/>
      <w:sz w:val="20"/>
      <w:szCs w:val="20"/>
    </w:rPr>
  </w:style>
  <w:style w:type="paragraph" w:customStyle="1" w:styleId="ChartHeading">
    <w:name w:val="Chart Heading"/>
    <w:basedOn w:val="HeadingBase"/>
    <w:next w:val="ChartGraphic"/>
    <w:rsid w:val="001C0203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1C0203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1C0203"/>
    <w:pPr>
      <w:keepNext/>
    </w:pPr>
    <w:rPr>
      <w:rFonts w:ascii="Arial" w:hAnsi="Arial"/>
      <w:sz w:val="24"/>
    </w:rPr>
  </w:style>
  <w:style w:type="paragraph" w:customStyle="1" w:styleId="AlphaParagraph">
    <w:name w:val="Alpha Paragraph"/>
    <w:basedOn w:val="Normal"/>
    <w:rsid w:val="001C0203"/>
    <w:pPr>
      <w:numPr>
        <w:numId w:val="5"/>
      </w:numPr>
    </w:pPr>
  </w:style>
  <w:style w:type="paragraph" w:customStyle="1" w:styleId="BoxText">
    <w:name w:val="Box Text"/>
    <w:basedOn w:val="Normal"/>
    <w:rsid w:val="001C0203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1C0203"/>
    <w:pPr>
      <w:numPr>
        <w:numId w:val="6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1C0203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1C0203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1C0203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1C0203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1C0203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1C0203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1C0203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1C0203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1C0203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1C0203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1C0203"/>
  </w:style>
  <w:style w:type="paragraph" w:customStyle="1" w:styleId="TableTextRight">
    <w:name w:val="Table Text Right"/>
    <w:basedOn w:val="TableTextBase"/>
    <w:rsid w:val="001C0203"/>
    <w:pPr>
      <w:jc w:val="right"/>
    </w:pPr>
  </w:style>
  <w:style w:type="paragraph" w:customStyle="1" w:styleId="TableTextCentred">
    <w:name w:val="Table Text Centred"/>
    <w:basedOn w:val="TableTextBase"/>
    <w:rsid w:val="001C0203"/>
    <w:pPr>
      <w:jc w:val="center"/>
    </w:pPr>
  </w:style>
  <w:style w:type="paragraph" w:customStyle="1" w:styleId="TableTextIndented">
    <w:name w:val="Table Text Indented"/>
    <w:basedOn w:val="TableTextBase"/>
    <w:rsid w:val="001C0203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1C0203"/>
    <w:pPr>
      <w:jc w:val="center"/>
    </w:pPr>
  </w:style>
  <w:style w:type="paragraph" w:customStyle="1" w:styleId="TableColumnHeadingS119pt">
    <w:name w:val="Table Column Heading S11 9 pt"/>
    <w:basedOn w:val="TableColumnHeadingBase"/>
    <w:rsid w:val="001C0203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1C0203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1C0203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1C0203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1C0203"/>
    <w:rPr>
      <w:rFonts w:ascii="Book Antiqua" w:hAnsi="Book Antiqua"/>
      <w:i/>
    </w:rPr>
  </w:style>
  <w:style w:type="paragraph" w:customStyle="1" w:styleId="HeaderEven">
    <w:name w:val="Header Even"/>
    <w:basedOn w:val="HeaderBase"/>
    <w:rsid w:val="001C0203"/>
  </w:style>
  <w:style w:type="paragraph" w:customStyle="1" w:styleId="HeaderOdd">
    <w:name w:val="Header Odd"/>
    <w:basedOn w:val="HeaderBase"/>
    <w:rsid w:val="001C0203"/>
    <w:pPr>
      <w:jc w:val="right"/>
    </w:pPr>
  </w:style>
  <w:style w:type="paragraph" w:customStyle="1" w:styleId="FooterBase">
    <w:name w:val="Footer Base"/>
    <w:rsid w:val="001C0203"/>
    <w:pPr>
      <w:jc w:val="center"/>
    </w:pPr>
    <w:rPr>
      <w:rFonts w:ascii="Arial" w:hAnsi="Arial"/>
    </w:rPr>
  </w:style>
  <w:style w:type="paragraph" w:styleId="DocumentMap">
    <w:name w:val="Document Map"/>
    <w:basedOn w:val="Normal"/>
    <w:link w:val="DocumentMapChar"/>
    <w:rsid w:val="001C02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locked/>
    <w:rsid w:val="008853C0"/>
    <w:rPr>
      <w:rFonts w:ascii="Tahoma" w:hAnsi="Tahoma" w:cs="Tahoma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rsid w:val="001C0203"/>
    <w:rPr>
      <w:vertAlign w:val="superscript"/>
    </w:rPr>
  </w:style>
  <w:style w:type="paragraph" w:styleId="EndnoteText">
    <w:name w:val="endnote text"/>
    <w:basedOn w:val="Normal"/>
    <w:link w:val="EndnoteTextChar"/>
    <w:rsid w:val="001C0203"/>
  </w:style>
  <w:style w:type="character" w:customStyle="1" w:styleId="EndnoteTextChar">
    <w:name w:val="Endnote Text Char"/>
    <w:basedOn w:val="DefaultParagraphFont"/>
    <w:link w:val="EndnoteText"/>
    <w:locked/>
    <w:rsid w:val="008853C0"/>
    <w:rPr>
      <w:rFonts w:ascii="Book Antiqua" w:hAnsi="Book Antiqua"/>
      <w:sz w:val="20"/>
      <w:szCs w:val="20"/>
    </w:rPr>
  </w:style>
  <w:style w:type="character" w:styleId="FootnoteReference">
    <w:name w:val="footnote reference"/>
    <w:basedOn w:val="DefaultParagraphFont"/>
    <w:rsid w:val="001C0203"/>
    <w:rPr>
      <w:vertAlign w:val="superscript"/>
    </w:rPr>
  </w:style>
  <w:style w:type="paragraph" w:styleId="FootnoteText">
    <w:name w:val="footnote text"/>
    <w:basedOn w:val="Normal"/>
    <w:link w:val="FootnoteTextChar"/>
    <w:rsid w:val="001C0203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locked/>
    <w:rsid w:val="008853C0"/>
    <w:rPr>
      <w:rFonts w:ascii="Book Antiqua" w:hAnsi="Book Antiqua"/>
      <w:sz w:val="18"/>
      <w:szCs w:val="20"/>
    </w:rPr>
  </w:style>
  <w:style w:type="paragraph" w:styleId="Index1">
    <w:name w:val="index 1"/>
    <w:basedOn w:val="Normal"/>
    <w:next w:val="Normal"/>
    <w:autoRedefine/>
    <w:rsid w:val="001C0203"/>
    <w:pPr>
      <w:ind w:left="200" w:hanging="200"/>
    </w:pPr>
  </w:style>
  <w:style w:type="paragraph" w:styleId="Index2">
    <w:name w:val="index 2"/>
    <w:basedOn w:val="Normal"/>
    <w:next w:val="Normal"/>
    <w:autoRedefine/>
    <w:rsid w:val="001C0203"/>
    <w:pPr>
      <w:ind w:left="400" w:hanging="200"/>
    </w:pPr>
  </w:style>
  <w:style w:type="paragraph" w:styleId="Index3">
    <w:name w:val="index 3"/>
    <w:basedOn w:val="Normal"/>
    <w:next w:val="Normal"/>
    <w:autoRedefine/>
    <w:rsid w:val="001C0203"/>
    <w:pPr>
      <w:ind w:left="600" w:hanging="200"/>
    </w:pPr>
  </w:style>
  <w:style w:type="paragraph" w:styleId="Index4">
    <w:name w:val="index 4"/>
    <w:basedOn w:val="Normal"/>
    <w:next w:val="Normal"/>
    <w:autoRedefine/>
    <w:rsid w:val="001C0203"/>
    <w:pPr>
      <w:ind w:left="800" w:hanging="200"/>
    </w:pPr>
  </w:style>
  <w:style w:type="paragraph" w:styleId="Index5">
    <w:name w:val="index 5"/>
    <w:basedOn w:val="Normal"/>
    <w:next w:val="Normal"/>
    <w:autoRedefine/>
    <w:rsid w:val="001C0203"/>
    <w:pPr>
      <w:ind w:left="1000" w:hanging="200"/>
    </w:pPr>
  </w:style>
  <w:style w:type="paragraph" w:styleId="Index6">
    <w:name w:val="index 6"/>
    <w:basedOn w:val="Normal"/>
    <w:next w:val="Normal"/>
    <w:autoRedefine/>
    <w:rsid w:val="001C0203"/>
    <w:pPr>
      <w:ind w:left="1200" w:hanging="200"/>
    </w:pPr>
  </w:style>
  <w:style w:type="paragraph" w:styleId="Index7">
    <w:name w:val="index 7"/>
    <w:basedOn w:val="Normal"/>
    <w:next w:val="Normal"/>
    <w:autoRedefine/>
    <w:rsid w:val="001C0203"/>
    <w:pPr>
      <w:ind w:left="1400" w:hanging="200"/>
    </w:pPr>
  </w:style>
  <w:style w:type="paragraph" w:styleId="Index8">
    <w:name w:val="index 8"/>
    <w:basedOn w:val="Normal"/>
    <w:next w:val="Normal"/>
    <w:autoRedefine/>
    <w:rsid w:val="001C0203"/>
    <w:pPr>
      <w:ind w:left="1600" w:hanging="200"/>
    </w:pPr>
  </w:style>
  <w:style w:type="paragraph" w:styleId="Index9">
    <w:name w:val="index 9"/>
    <w:basedOn w:val="Normal"/>
    <w:next w:val="Normal"/>
    <w:autoRedefine/>
    <w:rsid w:val="001C0203"/>
    <w:pPr>
      <w:ind w:left="1800" w:hanging="200"/>
    </w:pPr>
  </w:style>
  <w:style w:type="paragraph" w:styleId="IndexHeading">
    <w:name w:val="index heading"/>
    <w:basedOn w:val="Normal"/>
    <w:next w:val="Index1"/>
    <w:rsid w:val="001C0203"/>
    <w:rPr>
      <w:rFonts w:ascii="Arial" w:hAnsi="Arial" w:cs="Arial"/>
      <w:b/>
      <w:bCs/>
    </w:rPr>
  </w:style>
  <w:style w:type="paragraph" w:styleId="MacroText">
    <w:name w:val="macro"/>
    <w:link w:val="MacroTextChar"/>
    <w:rsid w:val="001C02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locked/>
    <w:rsid w:val="008853C0"/>
    <w:rPr>
      <w:rFonts w:ascii="Courier New" w:hAnsi="Courier New" w:cs="Courier New"/>
      <w:lang w:val="en-AU" w:eastAsia="en-AU" w:bidi="ar-SA"/>
    </w:rPr>
  </w:style>
  <w:style w:type="paragraph" w:styleId="TableofAuthorities">
    <w:name w:val="table of authorities"/>
    <w:basedOn w:val="Normal"/>
    <w:next w:val="Normal"/>
    <w:rsid w:val="001C0203"/>
    <w:pPr>
      <w:ind w:left="200" w:hanging="200"/>
    </w:pPr>
  </w:style>
  <w:style w:type="paragraph" w:styleId="TableofFigures">
    <w:name w:val="table of figures"/>
    <w:basedOn w:val="Normal"/>
    <w:next w:val="Normal"/>
    <w:rsid w:val="001C0203"/>
  </w:style>
  <w:style w:type="paragraph" w:styleId="TOAHeading">
    <w:name w:val="toa heading"/>
    <w:basedOn w:val="Normal"/>
    <w:next w:val="Normal"/>
    <w:rsid w:val="001C020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locked/>
    <w:rsid w:val="001C0203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locked/>
    <w:rsid w:val="001C0203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locked/>
    <w:rsid w:val="001C0203"/>
    <w:pPr>
      <w:ind w:left="800"/>
    </w:pPr>
  </w:style>
  <w:style w:type="paragraph" w:styleId="TOC6">
    <w:name w:val="toc 6"/>
    <w:basedOn w:val="Normal"/>
    <w:next w:val="Normal"/>
    <w:autoRedefine/>
    <w:locked/>
    <w:rsid w:val="001C0203"/>
    <w:pPr>
      <w:ind w:left="1000"/>
    </w:pPr>
  </w:style>
  <w:style w:type="paragraph" w:styleId="TOC7">
    <w:name w:val="toc 7"/>
    <w:basedOn w:val="Normal"/>
    <w:next w:val="Normal"/>
    <w:autoRedefine/>
    <w:locked/>
    <w:rsid w:val="001C0203"/>
    <w:pPr>
      <w:ind w:left="1200"/>
    </w:pPr>
  </w:style>
  <w:style w:type="paragraph" w:styleId="TOC8">
    <w:name w:val="toc 8"/>
    <w:basedOn w:val="Normal"/>
    <w:next w:val="Normal"/>
    <w:autoRedefine/>
    <w:locked/>
    <w:rsid w:val="001C0203"/>
    <w:pPr>
      <w:ind w:left="1400"/>
    </w:pPr>
  </w:style>
  <w:style w:type="paragraph" w:styleId="TOC9">
    <w:name w:val="toc 9"/>
    <w:basedOn w:val="Normal"/>
    <w:next w:val="Normal"/>
    <w:autoRedefine/>
    <w:locked/>
    <w:rsid w:val="001C0203"/>
    <w:pPr>
      <w:ind w:left="1600"/>
    </w:pPr>
  </w:style>
  <w:style w:type="character" w:customStyle="1" w:styleId="FramedHeader">
    <w:name w:val="Framed Header"/>
    <w:basedOn w:val="DefaultParagraphFont"/>
    <w:rsid w:val="001C0203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1C0203"/>
    <w:pPr>
      <w:ind w:left="567"/>
    </w:pPr>
  </w:style>
  <w:style w:type="paragraph" w:customStyle="1" w:styleId="BlockedQuotation">
    <w:name w:val="Blocked Quotation"/>
    <w:basedOn w:val="Normal"/>
    <w:rsid w:val="001C0203"/>
    <w:pPr>
      <w:ind w:left="567"/>
    </w:pPr>
  </w:style>
  <w:style w:type="paragraph" w:customStyle="1" w:styleId="ChartMainHeading">
    <w:name w:val="Chart Main Heading"/>
    <w:basedOn w:val="Normal"/>
    <w:next w:val="ChartGraphic"/>
    <w:rsid w:val="001C0203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1C0203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097846"/>
    <w:pPr>
      <w:spacing w:after="240"/>
      <w:jc w:val="center"/>
    </w:pPr>
    <w:rPr>
      <w:b/>
      <w:i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97846"/>
    <w:rPr>
      <w:rFonts w:ascii="Book Antiqua" w:hAnsi="Book Antiqua"/>
      <w:b/>
      <w:i/>
      <w:caps/>
      <w:sz w:val="24"/>
      <w:szCs w:val="20"/>
      <w:lang w:val="en-AU" w:eastAsia="en-AU" w:bidi="ar-SA"/>
    </w:rPr>
  </w:style>
  <w:style w:type="character" w:customStyle="1" w:styleId="DoubleDotChar">
    <w:name w:val="Double Dot Char"/>
    <w:basedOn w:val="DefaultParagraphFont"/>
    <w:link w:val="DoubleDot"/>
    <w:rsid w:val="00821CEA"/>
    <w:rPr>
      <w:rFonts w:ascii="Book Antiqua" w:hAnsi="Book Antiqua"/>
      <w:sz w:val="20"/>
      <w:szCs w:val="20"/>
    </w:rPr>
  </w:style>
  <w:style w:type="numbering" w:customStyle="1" w:styleId="CABNETList1">
    <w:name w:val="CABNET List1"/>
    <w:rsid w:val="00821CEA"/>
    <w:pPr>
      <w:numPr>
        <w:numId w:val="21"/>
      </w:numPr>
    </w:pPr>
  </w:style>
  <w:style w:type="character" w:customStyle="1" w:styleId="BulletChar">
    <w:name w:val="Bullet Char"/>
    <w:basedOn w:val="DefaultParagraphFont"/>
    <w:link w:val="Bullet"/>
    <w:rsid w:val="00BC1DF0"/>
    <w:rPr>
      <w:rFonts w:ascii="Book Antiqua" w:hAnsi="Book Antiqua"/>
    </w:rPr>
  </w:style>
  <w:style w:type="paragraph" w:customStyle="1" w:styleId="OutlineNumbered1">
    <w:name w:val="Outline Numbered 1"/>
    <w:basedOn w:val="Normal"/>
    <w:rsid w:val="009F3476"/>
    <w:pPr>
      <w:numPr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9F3476"/>
    <w:pPr>
      <w:numPr>
        <w:ilvl w:val="1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9F3476"/>
    <w:pPr>
      <w:numPr>
        <w:ilvl w:val="2"/>
        <w:numId w:val="24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9F3476"/>
    <w:rPr>
      <w:rFonts w:ascii="Calibri" w:eastAsia="Calibri" w:hAnsi="Calibri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D3DB3"/>
    <w:rPr>
      <w:rFonts w:ascii="Book Antiqua" w:hAnsi="Book Antiqua"/>
    </w:rPr>
  </w:style>
  <w:style w:type="paragraph" w:customStyle="1" w:styleId="measure-title1">
    <w:name w:val="measure-title1"/>
    <w:basedOn w:val="Normal"/>
    <w:rsid w:val="00DD2B2E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5321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73F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46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41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C3E"/>
    <w:rPr>
      <w:color w:val="800080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5E1308"/>
    <w:rPr>
      <w:b/>
      <w:szCs w:val="24"/>
    </w:rPr>
  </w:style>
  <w:style w:type="character" w:customStyle="1" w:styleId="TextChar">
    <w:name w:val="Text Char"/>
    <w:basedOn w:val="DefaultParagraphFont"/>
    <w:link w:val="Text"/>
    <w:rsid w:val="005E1308"/>
    <w:rPr>
      <w:rFonts w:ascii="Verdana" w:eastAsiaTheme="minorHAnsi" w:hAnsi="Verdana" w:cstheme="minorBidi"/>
      <w:lang w:eastAsia="en-US"/>
    </w:rPr>
  </w:style>
  <w:style w:type="character" w:customStyle="1" w:styleId="HeadingsChar">
    <w:name w:val="Headings Char"/>
    <w:basedOn w:val="TextChar"/>
    <w:link w:val="Headings"/>
    <w:rsid w:val="005E1308"/>
    <w:rPr>
      <w:rFonts w:ascii="Verdana" w:eastAsiaTheme="minorHAnsi" w:hAnsi="Verdana" w:cstheme="minorBidi"/>
      <w:b/>
      <w:szCs w:val="24"/>
      <w:lang w:eastAsia="en-US"/>
    </w:rPr>
  </w:style>
  <w:style w:type="paragraph" w:customStyle="1" w:styleId="Table-RowHeadings">
    <w:name w:val="Table - Row Headings"/>
    <w:basedOn w:val="Normal"/>
    <w:link w:val="Table-RowHeadings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5E1308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5E1308"/>
    <w:rPr>
      <w:rFonts w:ascii="Verdana" w:eastAsiaTheme="minorHAnsi" w:hAnsi="Verdana" w:cstheme="minorBidi"/>
      <w:lang w:eastAsia="en-US"/>
    </w:rPr>
  </w:style>
  <w:style w:type="paragraph" w:customStyle="1" w:styleId="Tablefigures">
    <w:name w:val="Table figures"/>
    <w:basedOn w:val="Normal"/>
    <w:link w:val="TablefiguresChar"/>
    <w:qFormat/>
    <w:rsid w:val="005E1308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5E1308"/>
    <w:rPr>
      <w:rFonts w:ascii="Verdana" w:eastAsiaTheme="minorHAnsi" w:hAnsi="Verdana" w:cstheme="minorBidi"/>
      <w:lang w:eastAsia="en-US"/>
    </w:rPr>
  </w:style>
  <w:style w:type="character" w:customStyle="1" w:styleId="TablefiguresChar">
    <w:name w:val="Table figures Char"/>
    <w:basedOn w:val="DefaultParagraphFont"/>
    <w:link w:val="Tablefigures"/>
    <w:rsid w:val="005E1308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Notes">
    <w:name w:val="Notes"/>
    <w:basedOn w:val="ChartandTableFootnoteAlpha"/>
    <w:link w:val="NotesChar"/>
    <w:qFormat/>
    <w:rsid w:val="005E1308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5E1308"/>
    <w:rPr>
      <w:rFonts w:ascii="Verdana" w:hAnsi="Verdana"/>
      <w:sz w:val="16"/>
    </w:rPr>
  </w:style>
  <w:style w:type="paragraph" w:customStyle="1" w:styleId="PageHeading">
    <w:name w:val="Page Heading"/>
    <w:basedOn w:val="Normal"/>
    <w:qFormat/>
    <w:rsid w:val="005E1308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5E1308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5E1308"/>
    <w:rPr>
      <w:rFonts w:ascii="Verdana" w:eastAsiaTheme="minorHAnsi" w:hAnsi="Verdana" w:cstheme="min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ectioncostings.gov.au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CBB09F3E7419694A957E1A5A78204E4D" ma:contentTypeVersion="184" ma:contentTypeDescription="Create a new document." ma:contentTypeScope="" ma:versionID="6718d0d96d90040068238bb7e07b49a4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06f25368-99a9-4d72-b586-c08ad003de0b" targetNamespace="http://schemas.microsoft.com/office/2006/metadata/properties" ma:root="true" ma:fieldsID="1bbee582323605d5035a966cceb70fd5" ns1:_="" ns2:_="" ns3:_="">
    <xsd:import namespace="http://schemas.microsoft.com/sharepoint/v3"/>
    <xsd:import namespace="82ff9d9b-d3fc-4aad-bc42-9949ee83b815"/>
    <xsd:import namespace="06f25368-99a9-4d72-b586-c08ad003de0b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269c4831-fe9b-4d8e-89c7-36409b187116}" ma:internalName="TaxCatchAll" ma:showField="CatchAllData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269c4831-fe9b-4d8e-89c7-36409b187116}" ma:internalName="TaxCatchAllLabel" ma:readOnly="true" ma:showField="CatchAllDataLabel" ma:web="06f25368-99a9-4d72-b586-c08ad003d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5368-99a9-4d72-b586-c08ad003de0b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Policy and Coordination</TermName>
          <TermId xmlns="http://schemas.microsoft.com/office/infopath/2007/PartnerControls">17ee49bf-b5ad-4a1d-82f9-550fc395193a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06f25368-99a9-4d72-b586-c08ad003de0b">FIN33527-1747701680-102700</_dlc_DocId>
    <_dlc_DocIdUrl xmlns="06f25368-99a9-4d72-b586-c08ad003de0b">
      <Url>https://f1.prdmgd.finance.gov.au/sites/50033527/_layouts/15/DocIdRedir.aspx?ID=FIN33527-1747701680-102700</Url>
      <Description>FIN33527-1747701680-102700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0F06-5941-4C2B-8C4C-F89341F4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6B4EC-FA94-4A17-866F-C160DF06D6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8933FE-77B8-4944-9F40-C6FED05DDB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7736CE-054A-4458-8D13-B87FE2A0D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D95893-036D-4D0A-9C1B-2F5D04A83467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06f25368-99a9-4d72-b586-c08ad003de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B9E5E05-88E2-4613-8863-43304AB8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Links>
    <vt:vector size="30" baseType="variant">
      <vt:variant>
        <vt:i4>6291552</vt:i4>
      </vt:variant>
      <vt:variant>
        <vt:i4>12</vt:i4>
      </vt:variant>
      <vt:variant>
        <vt:i4>0</vt:i4>
      </vt:variant>
      <vt:variant>
        <vt:i4>5</vt:i4>
      </vt:variant>
      <vt:variant>
        <vt:lpwstr>see www.itsanhonour.gov.au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2022-05-09T01:18:00Z</dcterms:created>
  <dcterms:modified xsi:type="dcterms:W3CDTF">2022-05-09T01:18:00Z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0x010100B321FEA60C5BA343A52BC94EC00ABC9E0700CBB09F3E7419694A957E1A5A78204E4D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1;#Budget Policy and Coordination|17ee49bf-b5ad-4a1d-82f9-550fc395193a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1e6372b4-4a5a-4271-8b21-a4d9c809b3e7</vt:lpwstr>
  </property>
</Properties>
</file>