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D6963" w14:textId="77777777" w:rsidR="005E1308" w:rsidRPr="002F34D5" w:rsidRDefault="00463CCE" w:rsidP="005E1308">
      <w:pPr>
        <w:pStyle w:val="PageHeading"/>
        <w:rPr>
          <w:smallCaps/>
          <w:sz w:val="16"/>
          <w:szCs w:val="16"/>
        </w:rPr>
      </w:pPr>
      <w:r>
        <w:rPr>
          <w:noProof/>
          <w:sz w:val="20"/>
        </w:rPr>
        <w:drawing>
          <wp:inline distT="0" distB="0" distL="0" distR="0" wp14:anchorId="7A76E940" wp14:editId="3EDF48E4">
            <wp:extent cx="1410159" cy="1178342"/>
            <wp:effectExtent l="0" t="0" r="0" b="317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60466" cy="1220379"/>
                    </a:xfrm>
                    <a:prstGeom prst="rect">
                      <a:avLst/>
                    </a:prstGeom>
                  </pic:spPr>
                </pic:pic>
              </a:graphicData>
            </a:graphic>
          </wp:inline>
        </w:drawing>
      </w:r>
    </w:p>
    <w:p w14:paraId="3310ADB1" w14:textId="77777777" w:rsidR="00C822F1" w:rsidRPr="000856CB" w:rsidRDefault="58F54C53" w:rsidP="00C822F1">
      <w:pPr>
        <w:pStyle w:val="PageHeading"/>
        <w:rPr>
          <w:rFonts w:asciiTheme="minorHAnsi" w:hAnsiTheme="minorHAnsi" w:cstheme="minorBidi"/>
          <w:smallCaps/>
          <w:sz w:val="24"/>
          <w:szCs w:val="24"/>
        </w:rPr>
      </w:pPr>
      <w:r w:rsidRPr="58F54C53">
        <w:rPr>
          <w:rFonts w:asciiTheme="minorHAnsi" w:hAnsiTheme="minorHAnsi" w:cstheme="minorBidi"/>
          <w:smallCaps/>
          <w:sz w:val="24"/>
          <w:szCs w:val="24"/>
        </w:rPr>
        <w:t>PUBLIC RELEASE OF 2022 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5"/>
        <w:gridCol w:w="6291"/>
      </w:tblGrid>
      <w:tr w:rsidR="005E1308" w:rsidRPr="00976DDC" w14:paraId="4B45CDB1" w14:textId="77777777" w:rsidTr="00C822F1">
        <w:tc>
          <w:tcPr>
            <w:tcW w:w="5000" w:type="pct"/>
            <w:gridSpan w:val="2"/>
            <w:shd w:val="clear" w:color="auto" w:fill="F2F2F2" w:themeFill="background1" w:themeFillShade="F2"/>
          </w:tcPr>
          <w:p w14:paraId="21E43805" w14:textId="571CA5BA" w:rsidR="005E1308" w:rsidRPr="00976DDC" w:rsidRDefault="008562DE" w:rsidP="58F54C53">
            <w:pPr>
              <w:pStyle w:val="Text"/>
              <w:spacing w:before="120" w:after="120"/>
              <w:rPr>
                <w:rFonts w:asciiTheme="minorHAnsi" w:hAnsiTheme="minorHAnsi"/>
                <w:smallCaps/>
                <w:noProof/>
                <w:sz w:val="22"/>
                <w:szCs w:val="22"/>
              </w:rPr>
            </w:pPr>
            <w:r>
              <w:rPr>
                <w:rFonts w:asciiTheme="minorHAnsi" w:hAnsiTheme="minorHAnsi" w:cstheme="minorHAnsi"/>
                <w:b/>
                <w:sz w:val="22"/>
                <w:szCs w:val="22"/>
              </w:rPr>
              <w:t xml:space="preserve">Name of proposal costed: </w:t>
            </w:r>
            <w:r w:rsidR="58F54C53" w:rsidRPr="00C822F1">
              <w:rPr>
                <w:rFonts w:asciiTheme="minorHAnsi" w:hAnsiTheme="minorHAnsi" w:cstheme="minorHAnsi"/>
                <w:b/>
                <w:sz w:val="22"/>
                <w:szCs w:val="22"/>
              </w:rPr>
              <w:t>Regional Health Package</w:t>
            </w:r>
          </w:p>
        </w:tc>
      </w:tr>
      <w:tr w:rsidR="005B4E1B" w:rsidRPr="00976DDC" w14:paraId="51B7D28E" w14:textId="77777777" w:rsidTr="006366F8">
        <w:tc>
          <w:tcPr>
            <w:tcW w:w="1656" w:type="pct"/>
          </w:tcPr>
          <w:p w14:paraId="4FF0C9C7" w14:textId="77777777" w:rsidR="005B4E1B"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 xml:space="preserve">Costing Identifier: </w:t>
            </w:r>
          </w:p>
        </w:tc>
        <w:tc>
          <w:tcPr>
            <w:tcW w:w="3344" w:type="pct"/>
          </w:tcPr>
          <w:p w14:paraId="6379C643" w14:textId="77777777" w:rsidR="005B4E1B"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COA</w:t>
            </w:r>
            <w:r w:rsidR="00C822F1">
              <w:rPr>
                <w:rFonts w:asciiTheme="minorHAnsi" w:hAnsiTheme="minorHAnsi"/>
                <w:sz w:val="22"/>
                <w:szCs w:val="22"/>
              </w:rPr>
              <w:t xml:space="preserve"> </w:t>
            </w:r>
            <w:r w:rsidRPr="58F54C53">
              <w:rPr>
                <w:rFonts w:ascii="Calibri" w:eastAsia="Calibri" w:hAnsi="Calibri" w:cs="Calibri"/>
                <w:sz w:val="22"/>
                <w:szCs w:val="22"/>
              </w:rPr>
              <w:t>025</w:t>
            </w:r>
          </w:p>
        </w:tc>
      </w:tr>
      <w:tr w:rsidR="005E1308" w:rsidRPr="00976DDC" w14:paraId="1A419031" w14:textId="77777777" w:rsidTr="006366F8">
        <w:tc>
          <w:tcPr>
            <w:tcW w:w="1656" w:type="pct"/>
          </w:tcPr>
          <w:p w14:paraId="14155FBD"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Summary of costing:</w:t>
            </w:r>
          </w:p>
        </w:tc>
        <w:tc>
          <w:tcPr>
            <w:tcW w:w="3344" w:type="pct"/>
          </w:tcPr>
          <w:p w14:paraId="4EF9B495" w14:textId="77777777" w:rsidR="00145D25"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 xml:space="preserve">The proposal is to provide $151.2 million over four years </w:t>
            </w:r>
            <w:r w:rsidR="00145D25">
              <w:rPr>
                <w:rFonts w:asciiTheme="minorHAnsi" w:hAnsiTheme="minorHAnsi"/>
                <w:sz w:val="22"/>
                <w:szCs w:val="22"/>
              </w:rPr>
              <w:t xml:space="preserve">from 2022-23 </w:t>
            </w:r>
            <w:r w:rsidRPr="58F54C53">
              <w:rPr>
                <w:rFonts w:asciiTheme="minorHAnsi" w:hAnsiTheme="minorHAnsi"/>
                <w:sz w:val="22"/>
                <w:szCs w:val="22"/>
              </w:rPr>
              <w:t xml:space="preserve">to encourage more doctors and allied health professionals to work in regional and rural communities. </w:t>
            </w:r>
          </w:p>
          <w:p w14:paraId="13069A73" w14:textId="22AE13DC" w:rsidR="00B76DE7"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 xml:space="preserve">The proposal includes </w:t>
            </w:r>
            <w:r w:rsidR="00145D25">
              <w:rPr>
                <w:rFonts w:asciiTheme="minorHAnsi" w:hAnsiTheme="minorHAnsi"/>
                <w:sz w:val="22"/>
                <w:szCs w:val="22"/>
              </w:rPr>
              <w:t>seven</w:t>
            </w:r>
            <w:r w:rsidRPr="58F54C53">
              <w:rPr>
                <w:rFonts w:asciiTheme="minorHAnsi" w:hAnsiTheme="minorHAnsi"/>
                <w:sz w:val="22"/>
                <w:szCs w:val="22"/>
              </w:rPr>
              <w:t xml:space="preserve"> elements:</w:t>
            </w:r>
          </w:p>
          <w:p w14:paraId="7F5FD782" w14:textId="77777777"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1</w:t>
            </w:r>
            <w:r w:rsidRPr="58F54C53">
              <w:rPr>
                <w:rFonts w:asciiTheme="minorHAnsi" w:hAnsiTheme="minorHAnsi"/>
                <w:sz w:val="22"/>
                <w:szCs w:val="22"/>
              </w:rPr>
              <w:t xml:space="preserve"> provides $35.0 million over four years from  2022-23 to fund an additional two rounds of the Innovative Models of Collaborative Care program across Modified Monash Model 3-7 regions from 1 January 2023.</w:t>
            </w:r>
          </w:p>
          <w:p w14:paraId="1ADB9D1A" w14:textId="76155A5F"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2</w:t>
            </w:r>
            <w:r w:rsidRPr="58F54C53">
              <w:rPr>
                <w:rFonts w:asciiTheme="minorHAnsi" w:hAnsiTheme="minorHAnsi"/>
                <w:sz w:val="22"/>
                <w:szCs w:val="22"/>
              </w:rPr>
              <w:t xml:space="preserve"> provides $15.6 million over four years from 2022-23 to expand the John Flynn Prevocational Doctor Program (JFPDP) to support up to 1,000 rotations in rural Australia from 1 January 2023.</w:t>
            </w:r>
          </w:p>
          <w:p w14:paraId="7626A01F" w14:textId="77777777"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3</w:t>
            </w:r>
            <w:r w:rsidRPr="58F54C53">
              <w:rPr>
                <w:rFonts w:asciiTheme="minorHAnsi" w:hAnsiTheme="minorHAnsi"/>
                <w:sz w:val="22"/>
                <w:szCs w:val="22"/>
              </w:rPr>
              <w:t xml:space="preserve"> is to expand the Murrumbidgee single employer model trial to more regions across rural Australia from 1 July 2022, with nil additional cost to the Budget.</w:t>
            </w:r>
          </w:p>
          <w:p w14:paraId="42D9AF83" w14:textId="71E855F4"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4</w:t>
            </w:r>
            <w:r w:rsidRPr="58F54C53">
              <w:rPr>
                <w:rFonts w:asciiTheme="minorHAnsi" w:hAnsiTheme="minorHAnsi"/>
                <w:sz w:val="22"/>
                <w:szCs w:val="22"/>
              </w:rPr>
              <w:t xml:space="preserve"> provides $9.2 million over four years from 2022-23 to support additional training posts outside of community general practice for rural generalists and GP registrars and </w:t>
            </w:r>
            <w:proofErr w:type="spellStart"/>
            <w:r w:rsidRPr="58F54C53">
              <w:rPr>
                <w:rFonts w:asciiTheme="minorHAnsi" w:hAnsiTheme="minorHAnsi"/>
                <w:sz w:val="22"/>
                <w:szCs w:val="22"/>
              </w:rPr>
              <w:t>fellowed</w:t>
            </w:r>
            <w:proofErr w:type="spellEnd"/>
            <w:r w:rsidRPr="58F54C53">
              <w:rPr>
                <w:rFonts w:asciiTheme="minorHAnsi" w:hAnsiTheme="minorHAnsi"/>
                <w:sz w:val="22"/>
                <w:szCs w:val="22"/>
              </w:rPr>
              <w:t xml:space="preserve"> GPs to undertake </w:t>
            </w:r>
            <w:r w:rsidR="008949E6">
              <w:rPr>
                <w:rFonts w:asciiTheme="minorHAnsi" w:hAnsiTheme="minorHAnsi"/>
                <w:sz w:val="22"/>
                <w:szCs w:val="22"/>
              </w:rPr>
              <w:t>advanced skills training from 1 </w:t>
            </w:r>
            <w:r w:rsidRPr="58F54C53">
              <w:rPr>
                <w:rFonts w:asciiTheme="minorHAnsi" w:hAnsiTheme="minorHAnsi"/>
                <w:sz w:val="22"/>
                <w:szCs w:val="22"/>
              </w:rPr>
              <w:t>January 2023.</w:t>
            </w:r>
          </w:p>
          <w:p w14:paraId="342EFDF2" w14:textId="2F029E4C"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5</w:t>
            </w:r>
            <w:r w:rsidRPr="58F54C53">
              <w:rPr>
                <w:rFonts w:asciiTheme="minorHAnsi" w:hAnsiTheme="minorHAnsi"/>
                <w:sz w:val="22"/>
                <w:szCs w:val="22"/>
              </w:rPr>
              <w:t xml:space="preserve"> provides $87.</w:t>
            </w:r>
            <w:r w:rsidR="008949E6">
              <w:rPr>
                <w:rFonts w:asciiTheme="minorHAnsi" w:hAnsiTheme="minorHAnsi"/>
                <w:sz w:val="22"/>
                <w:szCs w:val="22"/>
              </w:rPr>
              <w:t xml:space="preserve">5 million over four years from </w:t>
            </w:r>
            <w:r w:rsidRPr="58F54C53">
              <w:rPr>
                <w:rFonts w:asciiTheme="minorHAnsi" w:hAnsiTheme="minorHAnsi"/>
                <w:sz w:val="22"/>
                <w:szCs w:val="22"/>
              </w:rPr>
              <w:t>2022-23 to increase workforce incentives to GPs and allied health professionals and to provide further targeted support to rural generalists from 1 January 2023.</w:t>
            </w:r>
          </w:p>
          <w:p w14:paraId="09D10017" w14:textId="77777777" w:rsidR="00642D73" w:rsidRDefault="58F54C53" w:rsidP="58F54C53">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6</w:t>
            </w:r>
            <w:r w:rsidRPr="58F54C53">
              <w:rPr>
                <w:rFonts w:asciiTheme="minorHAnsi" w:hAnsiTheme="minorHAnsi"/>
                <w:sz w:val="22"/>
                <w:szCs w:val="22"/>
              </w:rPr>
              <w:t xml:space="preserve"> is to extend the Distribution Priority Area (DPA) status of regions granted DPA status under the exceptional circumstances review process by 12 months, from 1 July 2022 and with nil cost to the Budget.</w:t>
            </w:r>
          </w:p>
          <w:p w14:paraId="1086B104" w14:textId="06755931" w:rsidR="00E41290" w:rsidRPr="00145D25" w:rsidRDefault="58F54C53" w:rsidP="008949E6">
            <w:pPr>
              <w:pStyle w:val="Text"/>
              <w:numPr>
                <w:ilvl w:val="0"/>
                <w:numId w:val="40"/>
              </w:numPr>
              <w:spacing w:before="120" w:after="120"/>
              <w:rPr>
                <w:rFonts w:asciiTheme="minorHAnsi" w:hAnsiTheme="minorHAnsi"/>
                <w:sz w:val="22"/>
                <w:szCs w:val="22"/>
              </w:rPr>
            </w:pPr>
            <w:r w:rsidRPr="00145D25">
              <w:rPr>
                <w:rFonts w:asciiTheme="minorHAnsi" w:hAnsiTheme="minorHAnsi"/>
                <w:sz w:val="22"/>
                <w:szCs w:val="22"/>
                <w:u w:val="single"/>
              </w:rPr>
              <w:t>Element 7</w:t>
            </w:r>
            <w:r w:rsidRPr="58F54C53">
              <w:rPr>
                <w:rFonts w:asciiTheme="minorHAnsi" w:hAnsiTheme="minorHAnsi"/>
                <w:sz w:val="22"/>
                <w:szCs w:val="22"/>
              </w:rPr>
              <w:t xml:space="preserve"> provides $3.9 million over three years from 2023-24 to establish three new Regional Training Hubs in rural Australia from 1 January 2023.</w:t>
            </w:r>
          </w:p>
        </w:tc>
      </w:tr>
      <w:tr w:rsidR="00BC7798" w:rsidRPr="00976DDC" w14:paraId="22F84495" w14:textId="77777777" w:rsidTr="006366F8">
        <w:tc>
          <w:tcPr>
            <w:tcW w:w="1656" w:type="pct"/>
          </w:tcPr>
          <w:p w14:paraId="604561F2" w14:textId="77777777" w:rsidR="00BC779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 xml:space="preserve">Ongoing or Terminating </w:t>
            </w:r>
            <w:r w:rsidR="211DB459">
              <w:br/>
            </w:r>
            <w:r w:rsidRPr="58F54C53">
              <w:rPr>
                <w:rFonts w:asciiTheme="minorHAnsi" w:hAnsiTheme="minorHAnsi"/>
                <w:b/>
                <w:bCs/>
                <w:sz w:val="22"/>
                <w:szCs w:val="22"/>
              </w:rPr>
              <w:t>(including date)</w:t>
            </w:r>
            <w:r w:rsidRPr="58F54C53">
              <w:rPr>
                <w:rFonts w:asciiTheme="minorHAnsi" w:hAnsiTheme="minorHAnsi"/>
                <w:b/>
                <w:bCs/>
                <w:sz w:val="22"/>
                <w:szCs w:val="22"/>
                <w:vertAlign w:val="superscript"/>
              </w:rPr>
              <w:t>(a)</w:t>
            </w:r>
          </w:p>
        </w:tc>
        <w:tc>
          <w:tcPr>
            <w:tcW w:w="3344" w:type="pct"/>
          </w:tcPr>
          <w:p w14:paraId="60CB58F4" w14:textId="77777777" w:rsidR="00B76DE7"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Elements 1, 3 and 5 terminate on 30 June 2026.</w:t>
            </w:r>
          </w:p>
          <w:p w14:paraId="742072E3" w14:textId="77777777" w:rsidR="00FC3A4E"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Element 6 terminates on 30 June 2023.</w:t>
            </w:r>
          </w:p>
          <w:p w14:paraId="1BE45E09" w14:textId="77777777" w:rsidR="00BC779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Elements 2, 4 and 7 are ongoing.</w:t>
            </w:r>
          </w:p>
        </w:tc>
      </w:tr>
      <w:tr w:rsidR="005E1308" w:rsidRPr="00976DDC" w14:paraId="450B0197" w14:textId="77777777" w:rsidTr="006366F8">
        <w:tc>
          <w:tcPr>
            <w:tcW w:w="1656" w:type="pct"/>
          </w:tcPr>
          <w:p w14:paraId="296BBC48"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lastRenderedPageBreak/>
              <w:t>Person making the request:</w:t>
            </w:r>
          </w:p>
        </w:tc>
        <w:tc>
          <w:tcPr>
            <w:tcW w:w="3344" w:type="pct"/>
          </w:tcPr>
          <w:p w14:paraId="2522D9D2" w14:textId="55B0674C" w:rsidR="005E130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Prime Minister</w:t>
            </w:r>
            <w:r w:rsidR="008949E6">
              <w:rPr>
                <w:rFonts w:asciiTheme="minorHAnsi" w:hAnsiTheme="minorHAnsi"/>
                <w:sz w:val="22"/>
                <w:szCs w:val="22"/>
              </w:rPr>
              <w:t>.</w:t>
            </w:r>
          </w:p>
        </w:tc>
      </w:tr>
      <w:tr w:rsidR="005E1308" w:rsidRPr="00976DDC" w14:paraId="3DD0D1A9" w14:textId="77777777" w:rsidTr="006366F8">
        <w:tc>
          <w:tcPr>
            <w:tcW w:w="1656" w:type="pct"/>
          </w:tcPr>
          <w:p w14:paraId="5248CF74"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Date costing request received:</w:t>
            </w:r>
          </w:p>
        </w:tc>
        <w:tc>
          <w:tcPr>
            <w:tcW w:w="3344" w:type="pct"/>
          </w:tcPr>
          <w:p w14:paraId="4E4B6790" w14:textId="7D286D1B" w:rsidR="005E130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12 May 2022</w:t>
            </w:r>
            <w:r w:rsidR="008949E6">
              <w:rPr>
                <w:rFonts w:asciiTheme="minorHAnsi" w:hAnsiTheme="minorHAnsi"/>
                <w:sz w:val="22"/>
                <w:szCs w:val="22"/>
              </w:rPr>
              <w:t>.</w:t>
            </w:r>
          </w:p>
        </w:tc>
      </w:tr>
      <w:tr w:rsidR="005E1308" w:rsidRPr="00976DDC" w14:paraId="3A3D9D16" w14:textId="77777777" w:rsidTr="006366F8">
        <w:tc>
          <w:tcPr>
            <w:tcW w:w="1656" w:type="pct"/>
          </w:tcPr>
          <w:p w14:paraId="0F080BC7"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Date of public release of policy:</w:t>
            </w:r>
          </w:p>
        </w:tc>
        <w:tc>
          <w:tcPr>
            <w:tcW w:w="3344" w:type="pct"/>
          </w:tcPr>
          <w:p w14:paraId="42B87A6E" w14:textId="571D11DA" w:rsidR="005E130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3 May 2022 and 11 May 2022</w:t>
            </w:r>
            <w:r w:rsidR="008949E6">
              <w:rPr>
                <w:rFonts w:asciiTheme="minorHAnsi" w:hAnsiTheme="minorHAnsi"/>
                <w:sz w:val="22"/>
                <w:szCs w:val="22"/>
              </w:rPr>
              <w:t>.</w:t>
            </w:r>
          </w:p>
        </w:tc>
      </w:tr>
      <w:tr w:rsidR="005E1308" w:rsidRPr="00976DDC" w14:paraId="36CFDD9C" w14:textId="77777777" w:rsidTr="006366F8">
        <w:tc>
          <w:tcPr>
            <w:tcW w:w="1656" w:type="pct"/>
          </w:tcPr>
          <w:p w14:paraId="68C027A3"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Date costing completed:</w:t>
            </w:r>
          </w:p>
        </w:tc>
        <w:tc>
          <w:tcPr>
            <w:tcW w:w="3344" w:type="pct"/>
          </w:tcPr>
          <w:p w14:paraId="2EBD7F78" w14:textId="2CE7F299" w:rsidR="005E1308" w:rsidRPr="00976DDC" w:rsidRDefault="008949E6" w:rsidP="00665671">
            <w:pPr>
              <w:pStyle w:val="Text"/>
              <w:spacing w:before="120" w:after="120"/>
              <w:rPr>
                <w:rFonts w:asciiTheme="minorHAnsi" w:hAnsiTheme="minorHAnsi"/>
                <w:sz w:val="22"/>
                <w:szCs w:val="22"/>
              </w:rPr>
            </w:pPr>
            <w:r w:rsidRPr="00665671">
              <w:rPr>
                <w:rFonts w:asciiTheme="minorHAnsi" w:hAnsiTheme="minorHAnsi"/>
                <w:sz w:val="22"/>
                <w:szCs w:val="22"/>
              </w:rPr>
              <w:t>1</w:t>
            </w:r>
            <w:r w:rsidR="00665671" w:rsidRPr="00665671">
              <w:rPr>
                <w:rFonts w:asciiTheme="minorHAnsi" w:hAnsiTheme="minorHAnsi"/>
                <w:sz w:val="22"/>
                <w:szCs w:val="22"/>
              </w:rPr>
              <w:t>8</w:t>
            </w:r>
            <w:r w:rsidR="58F54C53" w:rsidRPr="00665671">
              <w:rPr>
                <w:rFonts w:asciiTheme="minorHAnsi" w:hAnsiTheme="minorHAnsi"/>
                <w:sz w:val="22"/>
                <w:szCs w:val="22"/>
              </w:rPr>
              <w:t xml:space="preserve"> May 2022</w:t>
            </w:r>
            <w:r>
              <w:rPr>
                <w:rFonts w:asciiTheme="minorHAnsi" w:hAnsiTheme="minorHAnsi"/>
                <w:sz w:val="22"/>
                <w:szCs w:val="22"/>
              </w:rPr>
              <w:t>.</w:t>
            </w:r>
          </w:p>
        </w:tc>
      </w:tr>
      <w:tr w:rsidR="005E1308" w:rsidRPr="00976DDC" w14:paraId="3D18A52E" w14:textId="77777777" w:rsidTr="006366F8">
        <w:tc>
          <w:tcPr>
            <w:tcW w:w="1656" w:type="pct"/>
          </w:tcPr>
          <w:p w14:paraId="5F757A4B" w14:textId="1E43BBF9" w:rsidR="005E1308" w:rsidRPr="00976DDC" w:rsidRDefault="58F54C53" w:rsidP="008949E6">
            <w:pPr>
              <w:pStyle w:val="Text"/>
              <w:spacing w:before="120" w:after="120"/>
              <w:rPr>
                <w:rFonts w:asciiTheme="minorHAnsi" w:hAnsiTheme="minorHAnsi"/>
                <w:b/>
                <w:bCs/>
                <w:sz w:val="22"/>
                <w:szCs w:val="22"/>
              </w:rPr>
            </w:pPr>
            <w:r w:rsidRPr="58F54C53">
              <w:rPr>
                <w:rFonts w:asciiTheme="minorHAnsi" w:hAnsiTheme="minorHAnsi"/>
                <w:b/>
                <w:bCs/>
                <w:sz w:val="22"/>
                <w:szCs w:val="22"/>
              </w:rPr>
              <w:t>Additional information requested (including date):</w:t>
            </w:r>
          </w:p>
        </w:tc>
        <w:tc>
          <w:tcPr>
            <w:tcW w:w="3344" w:type="pct"/>
          </w:tcPr>
          <w:p w14:paraId="38E17A2B" w14:textId="77777777" w:rsidR="005E1308" w:rsidRPr="00976DDC" w:rsidRDefault="00C822F1" w:rsidP="58F54C53">
            <w:pPr>
              <w:pStyle w:val="Text"/>
              <w:spacing w:before="120" w:after="120"/>
              <w:rPr>
                <w:rFonts w:asciiTheme="minorHAnsi" w:hAnsiTheme="minorHAnsi"/>
                <w:sz w:val="22"/>
                <w:szCs w:val="22"/>
              </w:rPr>
            </w:pPr>
            <w:r>
              <w:rPr>
                <w:rFonts w:asciiTheme="minorHAnsi" w:hAnsiTheme="minorHAnsi"/>
                <w:sz w:val="22"/>
                <w:szCs w:val="22"/>
              </w:rPr>
              <w:t>Not applicable.</w:t>
            </w:r>
          </w:p>
        </w:tc>
      </w:tr>
      <w:tr w:rsidR="005E1308" w:rsidRPr="00976DDC" w14:paraId="66A2C3CA" w14:textId="77777777" w:rsidTr="006366F8">
        <w:tc>
          <w:tcPr>
            <w:tcW w:w="1656" w:type="pct"/>
          </w:tcPr>
          <w:p w14:paraId="75859C37" w14:textId="01DA9369" w:rsidR="005E1308" w:rsidRPr="00976DDC" w:rsidRDefault="58F54C53" w:rsidP="008949E6">
            <w:pPr>
              <w:pStyle w:val="Text"/>
              <w:spacing w:before="120" w:after="120"/>
              <w:rPr>
                <w:rFonts w:asciiTheme="minorHAnsi" w:hAnsiTheme="minorHAnsi"/>
                <w:b/>
                <w:bCs/>
                <w:sz w:val="22"/>
                <w:szCs w:val="22"/>
              </w:rPr>
            </w:pPr>
            <w:r w:rsidRPr="58F54C53">
              <w:rPr>
                <w:rFonts w:asciiTheme="minorHAnsi" w:hAnsiTheme="minorHAnsi"/>
                <w:b/>
                <w:bCs/>
                <w:sz w:val="22"/>
                <w:szCs w:val="22"/>
              </w:rPr>
              <w:t>Additional information received</w:t>
            </w:r>
            <w:r w:rsidR="008949E6">
              <w:rPr>
                <w:rFonts w:asciiTheme="minorHAnsi" w:hAnsiTheme="minorHAnsi"/>
                <w:b/>
                <w:bCs/>
                <w:sz w:val="22"/>
                <w:szCs w:val="22"/>
              </w:rPr>
              <w:t xml:space="preserve"> </w:t>
            </w:r>
            <w:r w:rsidRPr="58F54C53">
              <w:rPr>
                <w:rFonts w:asciiTheme="minorHAnsi" w:hAnsiTheme="minorHAnsi"/>
                <w:b/>
                <w:bCs/>
                <w:sz w:val="22"/>
                <w:szCs w:val="22"/>
              </w:rPr>
              <w:t>(including date):</w:t>
            </w:r>
          </w:p>
        </w:tc>
        <w:tc>
          <w:tcPr>
            <w:tcW w:w="3344" w:type="pct"/>
          </w:tcPr>
          <w:p w14:paraId="21C6E743" w14:textId="77777777" w:rsidR="005E1308" w:rsidRPr="00976DDC" w:rsidRDefault="00C822F1" w:rsidP="58F54C53">
            <w:pPr>
              <w:pStyle w:val="Text"/>
              <w:spacing w:before="120" w:after="120"/>
              <w:rPr>
                <w:rFonts w:asciiTheme="minorHAnsi" w:hAnsiTheme="minorHAnsi"/>
                <w:sz w:val="22"/>
                <w:szCs w:val="22"/>
              </w:rPr>
            </w:pPr>
            <w:r>
              <w:rPr>
                <w:rFonts w:asciiTheme="minorHAnsi" w:hAnsiTheme="minorHAnsi"/>
                <w:sz w:val="22"/>
                <w:szCs w:val="22"/>
              </w:rPr>
              <w:t>Not applicable.</w:t>
            </w:r>
          </w:p>
        </w:tc>
      </w:tr>
    </w:tbl>
    <w:p w14:paraId="0D3DFD0B" w14:textId="77777777" w:rsidR="00C83648" w:rsidRPr="00736211" w:rsidRDefault="58F54C53" w:rsidP="58F54C53">
      <w:pPr>
        <w:pStyle w:val="ChartandTableFootnoteAlpha"/>
        <w:numPr>
          <w:ilvl w:val="0"/>
          <w:numId w:val="0"/>
        </w:numPr>
        <w:jc w:val="left"/>
        <w:rPr>
          <w:rFonts w:asciiTheme="minorHAnsi" w:hAnsiTheme="minorHAnsi" w:cstheme="minorBidi"/>
          <w:b/>
          <w:bCs/>
          <w:sz w:val="18"/>
          <w:szCs w:val="18"/>
        </w:rPr>
      </w:pPr>
      <w:r w:rsidRPr="58F54C53">
        <w:rPr>
          <w:rFonts w:asciiTheme="minorHAnsi" w:hAnsiTheme="minorHAnsi" w:cstheme="minorBidi"/>
          <w:sz w:val="18"/>
          <w:szCs w:val="18"/>
        </w:rPr>
        <w:t xml:space="preserve">(a) Ongoing policies continue indefinitely (until a decision is made to cease or alter the program). Terminating measures end on a date set out in the initial policy and a further decision is required to continue the program beyond this date.  </w:t>
      </w:r>
    </w:p>
    <w:p w14:paraId="1E214E9D" w14:textId="77777777" w:rsidR="00C83648" w:rsidRPr="00976DDC" w:rsidRDefault="00C83648" w:rsidP="005E1308">
      <w:pPr>
        <w:pStyle w:val="Headings"/>
        <w:rPr>
          <w:rFonts w:asciiTheme="minorHAnsi" w:eastAsia="Times New Roman" w:hAnsiTheme="minorHAnsi" w:cstheme="minorHAnsi"/>
          <w:b w:val="0"/>
          <w:i/>
          <w:sz w:val="22"/>
          <w:szCs w:val="22"/>
          <w:lang w:eastAsia="en-AU"/>
        </w:rPr>
      </w:pPr>
    </w:p>
    <w:p w14:paraId="7ED198AD" w14:textId="77777777" w:rsidR="00BC7798" w:rsidRPr="00976DDC" w:rsidRDefault="58F54C53" w:rsidP="58F54C53">
      <w:pPr>
        <w:pStyle w:val="Headings"/>
        <w:rPr>
          <w:rFonts w:asciiTheme="minorHAnsi" w:hAnsiTheme="minorHAnsi"/>
          <w:sz w:val="22"/>
          <w:szCs w:val="22"/>
        </w:rPr>
      </w:pPr>
      <w:r w:rsidRPr="58F54C53">
        <w:rPr>
          <w:rFonts w:asciiTheme="minorHAnsi" w:hAnsiTheme="minorHAnsi"/>
          <w:sz w:val="22"/>
          <w:szCs w:val="22"/>
        </w:rPr>
        <w:t>Financial implications (outturn prices</w:t>
      </w:r>
      <w:proofErr w:type="gramStart"/>
      <w:r w:rsidRPr="58F54C53">
        <w:rPr>
          <w:rFonts w:asciiTheme="minorHAnsi" w:hAnsiTheme="minorHAnsi"/>
          <w:sz w:val="22"/>
          <w:szCs w:val="22"/>
        </w:rPr>
        <w:t>)</w:t>
      </w:r>
      <w:r w:rsidRPr="58F54C53">
        <w:rPr>
          <w:rFonts w:asciiTheme="minorHAnsi" w:hAnsiTheme="minorHAnsi"/>
          <w:sz w:val="22"/>
          <w:szCs w:val="22"/>
          <w:vertAlign w:val="superscript"/>
        </w:rPr>
        <w:t>(</w:t>
      </w:r>
      <w:proofErr w:type="gramEnd"/>
      <w:r w:rsidRPr="58F54C53">
        <w:rPr>
          <w:rFonts w:asciiTheme="minorHAnsi" w:hAnsiTheme="minorHAnsi"/>
          <w:sz w:val="22"/>
          <w:szCs w:val="22"/>
          <w:vertAlign w:val="superscript"/>
        </w:rPr>
        <w:t>b)</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113"/>
        <w:gridCol w:w="1259"/>
        <w:gridCol w:w="1259"/>
        <w:gridCol w:w="1259"/>
        <w:gridCol w:w="1259"/>
        <w:gridCol w:w="1257"/>
      </w:tblGrid>
      <w:tr w:rsidR="00323E35" w:rsidRPr="00916340" w14:paraId="6DE4F928" w14:textId="77777777" w:rsidTr="00C822F1">
        <w:tc>
          <w:tcPr>
            <w:tcW w:w="1655" w:type="pct"/>
            <w:shd w:val="clear" w:color="auto" w:fill="F2F2F2" w:themeFill="background1" w:themeFillShade="F2"/>
          </w:tcPr>
          <w:p w14:paraId="49DB152A" w14:textId="77777777" w:rsidR="00323E35" w:rsidRPr="00916340" w:rsidRDefault="58F54C53" w:rsidP="58F54C53">
            <w:pPr>
              <w:pStyle w:val="Table-RowHeadings"/>
              <w:rPr>
                <w:rFonts w:asciiTheme="minorHAnsi" w:hAnsiTheme="minorHAnsi"/>
              </w:rPr>
            </w:pPr>
            <w:r w:rsidRPr="58F54C53">
              <w:rPr>
                <w:rFonts w:asciiTheme="minorHAnsi" w:hAnsiTheme="minorHAnsi"/>
              </w:rPr>
              <w:t>Impact on</w:t>
            </w:r>
          </w:p>
        </w:tc>
        <w:tc>
          <w:tcPr>
            <w:tcW w:w="669" w:type="pct"/>
            <w:shd w:val="clear" w:color="auto" w:fill="F2F2F2" w:themeFill="background1" w:themeFillShade="F2"/>
          </w:tcPr>
          <w:p w14:paraId="74C7D0E2" w14:textId="77777777" w:rsidR="00323E35" w:rsidRPr="00916340" w:rsidRDefault="58F54C53" w:rsidP="58F54C53">
            <w:pPr>
              <w:pStyle w:val="Table-YearlyColumnHeadings"/>
              <w:rPr>
                <w:rFonts w:asciiTheme="minorHAnsi" w:hAnsiTheme="minorHAnsi"/>
              </w:rPr>
            </w:pPr>
            <w:r w:rsidRPr="58F54C53">
              <w:rPr>
                <w:rFonts w:asciiTheme="minorHAnsi" w:hAnsiTheme="minorHAnsi"/>
              </w:rPr>
              <w:t>2021-22</w:t>
            </w:r>
          </w:p>
        </w:tc>
        <w:tc>
          <w:tcPr>
            <w:tcW w:w="669" w:type="pct"/>
            <w:shd w:val="clear" w:color="auto" w:fill="F2F2F2" w:themeFill="background1" w:themeFillShade="F2"/>
          </w:tcPr>
          <w:p w14:paraId="30A56C22" w14:textId="77777777" w:rsidR="00323E35" w:rsidRPr="00916340" w:rsidRDefault="58F54C53" w:rsidP="58F54C53">
            <w:pPr>
              <w:pStyle w:val="Table-YearlyColumnHeadings"/>
              <w:rPr>
                <w:rFonts w:asciiTheme="minorHAnsi" w:hAnsiTheme="minorHAnsi"/>
              </w:rPr>
            </w:pPr>
            <w:r w:rsidRPr="58F54C53">
              <w:rPr>
                <w:rFonts w:asciiTheme="minorHAnsi" w:hAnsiTheme="minorHAnsi"/>
              </w:rPr>
              <w:t>2022-23</w:t>
            </w:r>
          </w:p>
        </w:tc>
        <w:tc>
          <w:tcPr>
            <w:tcW w:w="669" w:type="pct"/>
            <w:shd w:val="clear" w:color="auto" w:fill="F2F2F2" w:themeFill="background1" w:themeFillShade="F2"/>
          </w:tcPr>
          <w:p w14:paraId="55321BE8" w14:textId="77777777" w:rsidR="00323E35" w:rsidRPr="00916340" w:rsidRDefault="58F54C53" w:rsidP="58F54C53">
            <w:pPr>
              <w:pStyle w:val="Table-YearlyColumnHeadings"/>
              <w:rPr>
                <w:rFonts w:asciiTheme="minorHAnsi" w:hAnsiTheme="minorHAnsi"/>
              </w:rPr>
            </w:pPr>
            <w:r w:rsidRPr="58F54C53">
              <w:rPr>
                <w:rFonts w:asciiTheme="minorHAnsi" w:hAnsiTheme="minorHAnsi"/>
              </w:rPr>
              <w:t>2023-24</w:t>
            </w:r>
          </w:p>
        </w:tc>
        <w:tc>
          <w:tcPr>
            <w:tcW w:w="669" w:type="pct"/>
            <w:shd w:val="clear" w:color="auto" w:fill="F2F2F2" w:themeFill="background1" w:themeFillShade="F2"/>
          </w:tcPr>
          <w:p w14:paraId="7E657F06" w14:textId="77777777" w:rsidR="00323E35" w:rsidRPr="00916340" w:rsidRDefault="58F54C53" w:rsidP="58F54C53">
            <w:pPr>
              <w:pStyle w:val="Table-YearlyColumnHeadings"/>
              <w:rPr>
                <w:rFonts w:asciiTheme="minorHAnsi" w:hAnsiTheme="minorHAnsi"/>
              </w:rPr>
            </w:pPr>
            <w:r w:rsidRPr="58F54C53">
              <w:rPr>
                <w:rFonts w:asciiTheme="minorHAnsi" w:hAnsiTheme="minorHAnsi"/>
              </w:rPr>
              <w:t>2024-25</w:t>
            </w:r>
          </w:p>
        </w:tc>
        <w:tc>
          <w:tcPr>
            <w:tcW w:w="668" w:type="pct"/>
            <w:shd w:val="clear" w:color="auto" w:fill="F2F2F2" w:themeFill="background1" w:themeFillShade="F2"/>
          </w:tcPr>
          <w:p w14:paraId="16C71107" w14:textId="77777777" w:rsidR="00323E35" w:rsidRPr="00916340" w:rsidRDefault="58F54C53" w:rsidP="58F54C53">
            <w:pPr>
              <w:pStyle w:val="Table-YearlyColumnHeadings"/>
              <w:rPr>
                <w:rFonts w:asciiTheme="minorHAnsi" w:hAnsiTheme="minorHAnsi"/>
              </w:rPr>
            </w:pPr>
            <w:r w:rsidRPr="58F54C53">
              <w:rPr>
                <w:rFonts w:asciiTheme="minorHAnsi" w:hAnsiTheme="minorHAnsi"/>
              </w:rPr>
              <w:t>2025-26</w:t>
            </w:r>
          </w:p>
        </w:tc>
      </w:tr>
      <w:tr w:rsidR="006F15D8" w:rsidRPr="00916340" w14:paraId="55BA0FA8" w14:textId="77777777" w:rsidTr="58F54C53">
        <w:tc>
          <w:tcPr>
            <w:tcW w:w="1655" w:type="pct"/>
          </w:tcPr>
          <w:p w14:paraId="0437558B" w14:textId="77777777" w:rsidR="006F15D8" w:rsidRPr="00916340" w:rsidRDefault="58F54C53" w:rsidP="58F54C53">
            <w:pPr>
              <w:pStyle w:val="Table-RowHeadings"/>
              <w:rPr>
                <w:rFonts w:asciiTheme="minorHAnsi" w:hAnsiTheme="minorHAnsi"/>
              </w:rPr>
            </w:pPr>
            <w:r w:rsidRPr="58F54C53">
              <w:rPr>
                <w:rFonts w:asciiTheme="minorHAnsi" w:hAnsiTheme="minorHAnsi"/>
              </w:rPr>
              <w:t>Underlying Cash Balance (UCB) ($m)</w:t>
            </w:r>
          </w:p>
        </w:tc>
        <w:tc>
          <w:tcPr>
            <w:tcW w:w="669" w:type="pct"/>
          </w:tcPr>
          <w:p w14:paraId="59D95916"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sz w:val="20"/>
                <w:szCs w:val="20"/>
              </w:rPr>
              <w:t>0.0</w:t>
            </w:r>
          </w:p>
        </w:tc>
        <w:tc>
          <w:tcPr>
            <w:tcW w:w="669" w:type="pct"/>
          </w:tcPr>
          <w:p w14:paraId="023B858D"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-19.7</w:t>
            </w:r>
          </w:p>
        </w:tc>
        <w:tc>
          <w:tcPr>
            <w:tcW w:w="669" w:type="pct"/>
          </w:tcPr>
          <w:p w14:paraId="407F1C8F"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-39.9</w:t>
            </w:r>
          </w:p>
        </w:tc>
        <w:tc>
          <w:tcPr>
            <w:tcW w:w="669" w:type="pct"/>
          </w:tcPr>
          <w:p w14:paraId="6777657A"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-44.3</w:t>
            </w:r>
          </w:p>
        </w:tc>
        <w:tc>
          <w:tcPr>
            <w:tcW w:w="668" w:type="pct"/>
          </w:tcPr>
          <w:p w14:paraId="6A7CEDC2"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-47.3</w:t>
            </w:r>
          </w:p>
        </w:tc>
      </w:tr>
      <w:tr w:rsidR="006F15D8" w:rsidRPr="00916340" w14:paraId="008FD6FD" w14:textId="77777777" w:rsidTr="58F54C53">
        <w:tc>
          <w:tcPr>
            <w:tcW w:w="1655" w:type="pct"/>
          </w:tcPr>
          <w:p w14:paraId="5DF77440" w14:textId="77777777" w:rsidR="006F15D8" w:rsidRPr="00916340" w:rsidRDefault="58F54C53" w:rsidP="58F54C53">
            <w:pPr>
              <w:pStyle w:val="Table-RowHeadings"/>
              <w:rPr>
                <w:rFonts w:asciiTheme="minorHAnsi" w:hAnsiTheme="minorHAnsi"/>
              </w:rPr>
            </w:pPr>
            <w:r w:rsidRPr="58F54C53">
              <w:rPr>
                <w:rFonts w:asciiTheme="minorHAnsi" w:hAnsiTheme="minorHAnsi"/>
              </w:rPr>
              <w:t xml:space="preserve">Fiscal Balance </w:t>
            </w:r>
          </w:p>
          <w:p w14:paraId="79339B61" w14:textId="77777777" w:rsidR="006F15D8" w:rsidRPr="00916340" w:rsidRDefault="58F54C53" w:rsidP="58F54C53">
            <w:pPr>
              <w:pStyle w:val="Table-RowHeadings"/>
              <w:rPr>
                <w:rFonts w:asciiTheme="minorHAnsi" w:hAnsiTheme="minorHAnsi"/>
              </w:rPr>
            </w:pPr>
            <w:r w:rsidRPr="58F54C53">
              <w:rPr>
                <w:rFonts w:asciiTheme="minorHAnsi" w:hAnsiTheme="minorHAnsi"/>
              </w:rPr>
              <w:t>($m)</w:t>
            </w:r>
          </w:p>
        </w:tc>
        <w:tc>
          <w:tcPr>
            <w:tcW w:w="669" w:type="pct"/>
          </w:tcPr>
          <w:p w14:paraId="4BDCDA2A"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sz w:val="20"/>
                <w:szCs w:val="20"/>
              </w:rPr>
              <w:t>0.0</w:t>
            </w:r>
          </w:p>
        </w:tc>
        <w:tc>
          <w:tcPr>
            <w:tcW w:w="669" w:type="pct"/>
          </w:tcPr>
          <w:p w14:paraId="72AA55E5"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-19.7</w:t>
            </w:r>
          </w:p>
        </w:tc>
        <w:tc>
          <w:tcPr>
            <w:tcW w:w="669" w:type="pct"/>
          </w:tcPr>
          <w:p w14:paraId="0BAE2DD4"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-39.9</w:t>
            </w:r>
          </w:p>
        </w:tc>
        <w:tc>
          <w:tcPr>
            <w:tcW w:w="669" w:type="pct"/>
          </w:tcPr>
          <w:p w14:paraId="3420C667"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-44.3</w:t>
            </w:r>
          </w:p>
        </w:tc>
        <w:tc>
          <w:tcPr>
            <w:tcW w:w="668" w:type="pct"/>
          </w:tcPr>
          <w:p w14:paraId="68683395" w14:textId="77777777" w:rsidR="006F15D8" w:rsidRPr="00916340" w:rsidRDefault="58F54C53" w:rsidP="58F54C53">
            <w:pPr>
              <w:pStyle w:val="Tablefigures"/>
              <w:rPr>
                <w:rFonts w:asciiTheme="minorHAnsi" w:hAnsiTheme="minorHAnsi"/>
                <w:sz w:val="20"/>
                <w:szCs w:val="20"/>
              </w:rPr>
            </w:pPr>
            <w:r w:rsidRPr="58F54C53">
              <w:rPr>
                <w:rFonts w:asciiTheme="minorHAnsi" w:hAnsiTheme="minorHAnsi"/>
              </w:rPr>
              <w:t>-47.3</w:t>
            </w:r>
          </w:p>
        </w:tc>
      </w:tr>
    </w:tbl>
    <w:p w14:paraId="401BCC00" w14:textId="29A56958" w:rsidR="00734BC0" w:rsidRPr="00145D25" w:rsidRDefault="58F54C53" w:rsidP="00145D25">
      <w:pPr>
        <w:pStyle w:val="ChartandTableFootnoteAlpha"/>
        <w:numPr>
          <w:ilvl w:val="0"/>
          <w:numId w:val="0"/>
        </w:numPr>
        <w:jc w:val="left"/>
        <w:rPr>
          <w:rFonts w:asciiTheme="minorHAnsi" w:hAnsiTheme="minorHAnsi" w:cstheme="minorBidi"/>
          <w:sz w:val="18"/>
          <w:szCs w:val="18"/>
        </w:rPr>
      </w:pPr>
      <w:r w:rsidRPr="58F54C53">
        <w:rPr>
          <w:rFonts w:asciiTheme="minorHAnsi" w:hAnsiTheme="minorHAnsi" w:cstheme="minorBidi"/>
          <w:sz w:val="18"/>
          <w:szCs w:val="18"/>
        </w:rPr>
        <w:t>(b) A positive number for the fiscal balance indicates an increase in revenue or a decrease in expenses or net capital investment in accrual terms. A positive number for the UCB indicates an increase in revenue or a decrease in expenses or net capital investment in cash terms.</w:t>
      </w:r>
    </w:p>
    <w:p w14:paraId="056E02CE" w14:textId="77777777" w:rsidR="00C822F1" w:rsidRPr="00916340" w:rsidRDefault="00C822F1" w:rsidP="00916340">
      <w:pPr>
        <w:spacing w:after="0" w:line="240" w:lineRule="auto"/>
      </w:pPr>
    </w:p>
    <w:tbl>
      <w:tblPr>
        <w:tblStyle w:val="TableGrid"/>
        <w:tblW w:w="5000" w:type="pct"/>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402"/>
      </w:tblGrid>
      <w:tr w:rsidR="005E1308" w:rsidRPr="00976DDC" w14:paraId="482A33E1" w14:textId="77777777" w:rsidTr="58F54C53">
        <w:tc>
          <w:tcPr>
            <w:tcW w:w="5000" w:type="pct"/>
          </w:tcPr>
          <w:p w14:paraId="686E5467" w14:textId="77777777" w:rsidR="005E1308" w:rsidRPr="00976DDC"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Where relevant, state that the proposal has been costed as a defined or specified amount.</w:t>
            </w:r>
          </w:p>
          <w:p w14:paraId="6BA8DCC4" w14:textId="5128C87D" w:rsidR="005E1308" w:rsidRPr="00976DDC" w:rsidRDefault="58F54C53" w:rsidP="00193647">
            <w:pPr>
              <w:pStyle w:val="Text"/>
              <w:spacing w:before="120" w:after="120"/>
              <w:rPr>
                <w:rFonts w:asciiTheme="minorHAnsi" w:hAnsiTheme="minorHAnsi"/>
                <w:sz w:val="22"/>
                <w:szCs w:val="22"/>
              </w:rPr>
            </w:pPr>
            <w:r w:rsidRPr="58F54C53">
              <w:rPr>
                <w:rFonts w:asciiTheme="minorHAnsi" w:hAnsiTheme="minorHAnsi"/>
                <w:sz w:val="22"/>
                <w:szCs w:val="22"/>
              </w:rPr>
              <w:t xml:space="preserve">Elements 1 and 5 were costed as </w:t>
            </w:r>
            <w:r w:rsidR="00193647">
              <w:rPr>
                <w:rFonts w:asciiTheme="minorHAnsi" w:hAnsiTheme="minorHAnsi"/>
                <w:sz w:val="22"/>
                <w:szCs w:val="22"/>
              </w:rPr>
              <w:t>specified</w:t>
            </w:r>
            <w:r w:rsidR="00193647" w:rsidRPr="58F54C53">
              <w:rPr>
                <w:rFonts w:asciiTheme="minorHAnsi" w:hAnsiTheme="minorHAnsi"/>
                <w:sz w:val="22"/>
                <w:szCs w:val="22"/>
              </w:rPr>
              <w:t xml:space="preserve"> </w:t>
            </w:r>
            <w:r w:rsidRPr="58F54C53">
              <w:rPr>
                <w:rFonts w:asciiTheme="minorHAnsi" w:hAnsiTheme="minorHAnsi"/>
                <w:sz w:val="22"/>
                <w:szCs w:val="22"/>
              </w:rPr>
              <w:t>amounts.</w:t>
            </w:r>
          </w:p>
        </w:tc>
      </w:tr>
      <w:tr w:rsidR="005E1308" w:rsidRPr="00976DDC" w14:paraId="334DFEDB" w14:textId="77777777" w:rsidTr="58F54C53">
        <w:tc>
          <w:tcPr>
            <w:tcW w:w="5000" w:type="pct"/>
          </w:tcPr>
          <w:p w14:paraId="16150F24"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b/>
                <w:bCs/>
                <w:sz w:val="22"/>
                <w:szCs w:val="22"/>
              </w:rPr>
              <w:t xml:space="preserve">Where relevant, include separate identification of revenue and expense components. </w:t>
            </w:r>
          </w:p>
          <w:p w14:paraId="40F287BC" w14:textId="77777777" w:rsidR="005E130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Not applicable.</w:t>
            </w:r>
          </w:p>
        </w:tc>
      </w:tr>
      <w:tr w:rsidR="005E1308" w:rsidRPr="00976DDC" w14:paraId="733377CE" w14:textId="77777777" w:rsidTr="58F54C53">
        <w:tc>
          <w:tcPr>
            <w:tcW w:w="5000" w:type="pct"/>
          </w:tcPr>
          <w:p w14:paraId="5236DCF1"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b/>
                <w:bCs/>
                <w:sz w:val="22"/>
                <w:szCs w:val="22"/>
              </w:rPr>
              <w:t>Where appropriate, include a range for the costing or sensitivity analysis.</w:t>
            </w:r>
          </w:p>
          <w:p w14:paraId="1DC6EB09"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sz w:val="22"/>
                <w:szCs w:val="22"/>
              </w:rPr>
              <w:t>Not applicable.</w:t>
            </w:r>
          </w:p>
        </w:tc>
      </w:tr>
      <w:tr w:rsidR="005E1308" w:rsidRPr="00976DDC" w14:paraId="17C9DED9" w14:textId="77777777" w:rsidTr="58F54C53">
        <w:tc>
          <w:tcPr>
            <w:tcW w:w="5000" w:type="pct"/>
          </w:tcPr>
          <w:p w14:paraId="18881B3D"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b/>
                <w:bCs/>
                <w:sz w:val="22"/>
                <w:szCs w:val="22"/>
              </w:rPr>
              <w:t>Qualifications to the costing (including reasons for the costing not being comprehensive).</w:t>
            </w:r>
          </w:p>
          <w:p w14:paraId="3889C150" w14:textId="1601F102" w:rsidR="005E1308" w:rsidRPr="00976DDC" w:rsidRDefault="58F54C53" w:rsidP="211DB459">
            <w:pPr>
              <w:pStyle w:val="Text"/>
              <w:spacing w:before="120" w:after="120"/>
              <w:rPr>
                <w:rFonts w:asciiTheme="minorHAnsi" w:hAnsiTheme="minorHAnsi"/>
                <w:sz w:val="22"/>
                <w:szCs w:val="22"/>
              </w:rPr>
            </w:pPr>
            <w:r w:rsidRPr="58F54C53">
              <w:rPr>
                <w:rFonts w:ascii="Calibri" w:eastAsia="Calibri" w:hAnsi="Calibri" w:cs="Calibri"/>
                <w:sz w:val="22"/>
                <w:szCs w:val="22"/>
              </w:rPr>
              <w:t>For Element 3</w:t>
            </w:r>
            <w:r w:rsidR="00665671">
              <w:rPr>
                <w:rFonts w:ascii="Calibri" w:eastAsia="Calibri" w:hAnsi="Calibri" w:cs="Calibri"/>
                <w:sz w:val="22"/>
                <w:szCs w:val="22"/>
              </w:rPr>
              <w:t xml:space="preserve"> </w:t>
            </w:r>
            <w:r w:rsidR="00193647">
              <w:rPr>
                <w:rFonts w:ascii="Calibri" w:eastAsia="Calibri" w:hAnsi="Calibri" w:cs="Calibri"/>
                <w:sz w:val="22"/>
                <w:szCs w:val="22"/>
              </w:rPr>
              <w:t>(</w:t>
            </w:r>
            <w:r w:rsidRPr="58F54C53">
              <w:rPr>
                <w:rFonts w:ascii="Calibri" w:eastAsia="Calibri" w:hAnsi="Calibri" w:cs="Calibri"/>
                <w:sz w:val="22"/>
                <w:szCs w:val="22"/>
              </w:rPr>
              <w:t>expansion of the Murrumbidgee single employer model trial to more regions across rural Australia</w:t>
            </w:r>
            <w:r w:rsidR="00193647">
              <w:rPr>
                <w:rFonts w:ascii="Calibri" w:eastAsia="Calibri" w:hAnsi="Calibri" w:cs="Calibri"/>
                <w:sz w:val="22"/>
                <w:szCs w:val="22"/>
              </w:rPr>
              <w:t>)</w:t>
            </w:r>
            <w:r w:rsidRPr="58F54C53">
              <w:rPr>
                <w:rFonts w:ascii="Calibri" w:eastAsia="Calibri" w:hAnsi="Calibri" w:cs="Calibri"/>
                <w:sz w:val="22"/>
                <w:szCs w:val="22"/>
              </w:rPr>
              <w:t>, the costings assume that the Department of Health would develop and deliver this policy within the funding envelope for this package.</w:t>
            </w:r>
          </w:p>
        </w:tc>
      </w:tr>
      <w:tr w:rsidR="005E1308" w:rsidRPr="00976DDC" w14:paraId="504C6E22" w14:textId="77777777" w:rsidTr="58F54C53">
        <w:tc>
          <w:tcPr>
            <w:tcW w:w="5000" w:type="pct"/>
          </w:tcPr>
          <w:p w14:paraId="3676FAEE"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b/>
                <w:bCs/>
                <w:sz w:val="22"/>
                <w:szCs w:val="22"/>
              </w:rPr>
              <w:t>Where relevant, explain effects of departmental expenses.</w:t>
            </w:r>
          </w:p>
          <w:p w14:paraId="0D855CF9" w14:textId="77777777" w:rsidR="005E1308" w:rsidRPr="00976DDC"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 xml:space="preserve">As specified in the costing request, the Department of Health would absorb the associated departmental costs. </w:t>
            </w:r>
          </w:p>
        </w:tc>
      </w:tr>
      <w:tr w:rsidR="005E1308" w:rsidRPr="00976DDC" w14:paraId="45F39E67" w14:textId="77777777" w:rsidTr="58F54C53">
        <w:tc>
          <w:tcPr>
            <w:tcW w:w="5000" w:type="pct"/>
          </w:tcPr>
          <w:p w14:paraId="1F29F89A" w14:textId="77777777" w:rsidR="005E1308" w:rsidRPr="00976DDC" w:rsidRDefault="58F54C53" w:rsidP="58F54C53">
            <w:pPr>
              <w:pStyle w:val="Text"/>
              <w:spacing w:before="180" w:after="120"/>
              <w:rPr>
                <w:rFonts w:asciiTheme="minorHAnsi" w:hAnsiTheme="minorHAnsi"/>
                <w:b/>
                <w:bCs/>
                <w:sz w:val="22"/>
                <w:szCs w:val="22"/>
              </w:rPr>
            </w:pPr>
            <w:r w:rsidRPr="58F54C53">
              <w:rPr>
                <w:rFonts w:asciiTheme="minorHAnsi" w:hAnsiTheme="minorHAnsi"/>
                <w:b/>
                <w:bCs/>
                <w:sz w:val="22"/>
                <w:szCs w:val="22"/>
              </w:rPr>
              <w:t>Where relevant, explain the reason for any significant differences between the assumptions specified in a party costing request and those used in a Treasury or Finance costing.</w:t>
            </w:r>
          </w:p>
          <w:p w14:paraId="6CAAD949" w14:textId="77777777" w:rsidR="005E1308"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Not applicable.</w:t>
            </w:r>
          </w:p>
          <w:p w14:paraId="2832F527" w14:textId="6F42B1C6" w:rsidR="008949E6" w:rsidRPr="00976DDC" w:rsidRDefault="008949E6" w:rsidP="58F54C53">
            <w:pPr>
              <w:pStyle w:val="Text"/>
              <w:spacing w:before="120" w:after="120"/>
              <w:rPr>
                <w:rFonts w:asciiTheme="minorHAnsi" w:hAnsiTheme="minorHAnsi"/>
                <w:sz w:val="22"/>
                <w:szCs w:val="22"/>
              </w:rPr>
            </w:pPr>
          </w:p>
        </w:tc>
      </w:tr>
      <w:tr w:rsidR="005E1308" w:rsidRPr="00976DDC" w14:paraId="62D0B8F7" w14:textId="77777777" w:rsidTr="58F54C53">
        <w:tc>
          <w:tcPr>
            <w:tcW w:w="5000" w:type="pct"/>
          </w:tcPr>
          <w:p w14:paraId="2E10A8F7" w14:textId="77777777" w:rsidR="002215AB" w:rsidRPr="00976DDC" w:rsidRDefault="58F54C53" w:rsidP="008949E6">
            <w:pPr>
              <w:spacing w:before="180" w:after="0" w:line="240" w:lineRule="auto"/>
              <w:rPr>
                <w:rFonts w:asciiTheme="minorHAnsi" w:hAnsiTheme="minorHAnsi" w:cstheme="minorBidi"/>
                <w:sz w:val="22"/>
                <w:szCs w:val="22"/>
              </w:rPr>
            </w:pPr>
            <w:r w:rsidRPr="58F54C53">
              <w:rPr>
                <w:rStyle w:val="TextChar"/>
                <w:rFonts w:asciiTheme="minorHAnsi" w:hAnsiTheme="minorHAnsi"/>
                <w:b/>
                <w:bCs/>
                <w:sz w:val="22"/>
                <w:szCs w:val="22"/>
              </w:rPr>
              <w:lastRenderedPageBreak/>
              <w:t>Other comments</w:t>
            </w:r>
            <w:r w:rsidRPr="58F54C53">
              <w:rPr>
                <w:rFonts w:asciiTheme="minorHAnsi" w:hAnsiTheme="minorHAnsi" w:cstheme="minorBidi"/>
                <w:b/>
                <w:bCs/>
                <w:sz w:val="22"/>
                <w:szCs w:val="22"/>
              </w:rPr>
              <w:t xml:space="preserve"> </w:t>
            </w:r>
            <w:r w:rsidRPr="58F54C53">
              <w:rPr>
                <w:rStyle w:val="TextItalicisedChar"/>
                <w:rFonts w:asciiTheme="minorHAnsi" w:hAnsiTheme="minorHAnsi"/>
                <w:b/>
                <w:bCs/>
                <w:sz w:val="22"/>
                <w:szCs w:val="22"/>
              </w:rPr>
              <w:t>(including reasons for significant differences between the estimated impact on the fiscal and underlying cash balances).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2215AB" w:rsidRPr="00976DDC" w14:paraId="3BC7E6DB" w14:textId="77777777" w:rsidTr="58F54C53">
              <w:tc>
                <w:tcPr>
                  <w:tcW w:w="5000" w:type="pct"/>
                </w:tcPr>
                <w:p w14:paraId="502ED383" w14:textId="77777777" w:rsidR="002215AB" w:rsidRPr="009B10F2" w:rsidRDefault="58F54C53" w:rsidP="58F54C53">
                  <w:pPr>
                    <w:pStyle w:val="Text"/>
                    <w:spacing w:before="120" w:after="120"/>
                    <w:rPr>
                      <w:rFonts w:asciiTheme="minorHAnsi" w:hAnsiTheme="minorHAnsi"/>
                      <w:b/>
                      <w:bCs/>
                      <w:sz w:val="22"/>
                      <w:szCs w:val="22"/>
                    </w:rPr>
                  </w:pPr>
                  <w:r w:rsidRPr="58F54C53">
                    <w:rPr>
                      <w:rFonts w:asciiTheme="minorHAnsi" w:hAnsiTheme="minorHAnsi"/>
                      <w:b/>
                      <w:bCs/>
                      <w:sz w:val="22"/>
                      <w:szCs w:val="22"/>
                    </w:rPr>
                    <w:t>Where relevant, include an explanation of the medium-term implications of the proposal.</w:t>
                  </w:r>
                  <w:r w:rsidRPr="58F54C53">
                    <w:rPr>
                      <w:rFonts w:asciiTheme="minorHAnsi" w:hAnsiTheme="minorHAnsi"/>
                      <w:b/>
                      <w:bCs/>
                      <w:sz w:val="22"/>
                      <w:szCs w:val="22"/>
                      <w:vertAlign w:val="superscript"/>
                    </w:rPr>
                    <w:t>(c)</w:t>
                  </w:r>
                  <w:r w:rsidRPr="58F54C53">
                    <w:rPr>
                      <w:rFonts w:asciiTheme="minorHAnsi" w:hAnsiTheme="minorHAnsi"/>
                      <w:b/>
                      <w:bCs/>
                      <w:sz w:val="22"/>
                      <w:szCs w:val="22"/>
                    </w:rPr>
                    <w:t xml:space="preserve"> </w:t>
                  </w:r>
                </w:p>
                <w:p w14:paraId="2F7522E1" w14:textId="77777777" w:rsidR="00674C3B" w:rsidRPr="009B10F2" w:rsidRDefault="58F54C53" w:rsidP="58F54C53">
                  <w:pPr>
                    <w:pStyle w:val="Text"/>
                    <w:spacing w:before="120" w:after="120"/>
                    <w:rPr>
                      <w:rFonts w:asciiTheme="minorHAnsi" w:hAnsiTheme="minorHAnsi"/>
                      <w:sz w:val="22"/>
                      <w:szCs w:val="22"/>
                    </w:rPr>
                  </w:pPr>
                  <w:r w:rsidRPr="58F54C53">
                    <w:rPr>
                      <w:rFonts w:asciiTheme="minorHAnsi" w:hAnsiTheme="minorHAnsi"/>
                      <w:sz w:val="22"/>
                      <w:szCs w:val="22"/>
                    </w:rPr>
                    <w:t xml:space="preserve">Elements 2, 4 and 7 of the costing are ongoing and will have a negative impact of approximately $12.9 million per annum on the underlying cash balance over the medium term. </w:t>
                  </w:r>
                </w:p>
              </w:tc>
            </w:tr>
          </w:tbl>
          <w:p w14:paraId="7EF04695" w14:textId="77777777" w:rsidR="005E1308" w:rsidRPr="00976DDC" w:rsidRDefault="005E1308" w:rsidP="00976DDC">
            <w:pPr>
              <w:pStyle w:val="Text"/>
              <w:spacing w:before="120" w:after="120"/>
              <w:rPr>
                <w:rFonts w:asciiTheme="minorHAnsi" w:hAnsiTheme="minorHAnsi" w:cstheme="minorHAnsi"/>
                <w:sz w:val="22"/>
                <w:szCs w:val="22"/>
              </w:rPr>
            </w:pPr>
          </w:p>
        </w:tc>
      </w:tr>
    </w:tbl>
    <w:p w14:paraId="7C54B8DD" w14:textId="77777777" w:rsidR="003776ED" w:rsidRPr="008033F6" w:rsidRDefault="58F54C53" w:rsidP="58F54C53">
      <w:pPr>
        <w:pStyle w:val="ChartandTableFootnoteAlpha"/>
        <w:numPr>
          <w:ilvl w:val="0"/>
          <w:numId w:val="0"/>
        </w:numPr>
        <w:jc w:val="left"/>
        <w:rPr>
          <w:rFonts w:asciiTheme="minorHAnsi" w:hAnsiTheme="minorHAnsi" w:cstheme="minorBidi"/>
          <w:sz w:val="18"/>
          <w:szCs w:val="18"/>
        </w:rPr>
      </w:pPr>
      <w:r w:rsidRPr="58F54C53">
        <w:rPr>
          <w:rFonts w:asciiTheme="minorHAnsi" w:hAnsiTheme="minorHAnsi" w:cstheme="minorBidi"/>
          <w:sz w:val="18"/>
          <w:szCs w:val="18"/>
        </w:rPr>
        <w:t>(c) Information on the medium term implications will be provided if the cost of the policy is expected to be significantly different beyond the forward estimates period. The medium term is considered to be the 7 years after the current forward estimates.</w:t>
      </w:r>
      <w:r w:rsidR="211DB459">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C822F1" w:rsidRPr="00976DDC" w14:paraId="446C19D9" w14:textId="77777777" w:rsidTr="0063208D">
        <w:tc>
          <w:tcPr>
            <w:tcW w:w="5000" w:type="pct"/>
            <w:tcBorders>
              <w:bottom w:val="dotted" w:sz="4" w:space="0" w:color="7F7F7F" w:themeColor="text1" w:themeTint="80"/>
            </w:tcBorders>
            <w:shd w:val="pct10" w:color="auto" w:fill="auto"/>
          </w:tcPr>
          <w:p w14:paraId="5944EE05" w14:textId="77777777" w:rsidR="00C822F1" w:rsidRPr="00976DDC" w:rsidRDefault="00C822F1" w:rsidP="0063208D">
            <w:pPr>
              <w:pStyle w:val="Headings"/>
              <w:keepNext/>
              <w:spacing w:before="120" w:after="120"/>
              <w:rPr>
                <w:rFonts w:asciiTheme="minorHAnsi" w:hAnsiTheme="minorHAnsi" w:cstheme="minorHAnsi"/>
                <w:sz w:val="22"/>
                <w:szCs w:val="22"/>
              </w:rPr>
            </w:pPr>
            <w:r w:rsidRPr="00976DDC">
              <w:rPr>
                <w:rFonts w:asciiTheme="minorHAnsi" w:hAnsiTheme="minorHAnsi" w:cstheme="minorHAnsi"/>
                <w:sz w:val="22"/>
                <w:szCs w:val="22"/>
              </w:rPr>
              <w:t>Background information</w:t>
            </w:r>
          </w:p>
        </w:tc>
      </w:tr>
      <w:tr w:rsidR="00C822F1" w:rsidRPr="00976DDC" w14:paraId="55624957" w14:textId="77777777" w:rsidTr="0063208D">
        <w:tc>
          <w:tcPr>
            <w:tcW w:w="5000"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FC20E9" w14:textId="77777777" w:rsidR="00C822F1" w:rsidRDefault="00C822F1" w:rsidP="00C822F1">
            <w:pPr>
              <w:pStyle w:val="Text"/>
              <w:spacing w:before="120" w:after="120"/>
              <w:rPr>
                <w:rFonts w:asciiTheme="minorHAnsi" w:hAnsiTheme="minorHAnsi"/>
                <w:b/>
                <w:bCs/>
                <w:sz w:val="22"/>
                <w:szCs w:val="22"/>
              </w:rPr>
            </w:pPr>
            <w:r w:rsidRPr="58F54C53">
              <w:rPr>
                <w:rFonts w:asciiTheme="minorHAnsi" w:hAnsiTheme="minorHAnsi"/>
                <w:b/>
                <w:bCs/>
                <w:sz w:val="22"/>
                <w:szCs w:val="22"/>
              </w:rPr>
              <w:t>Costing methodology used:</w:t>
            </w:r>
          </w:p>
          <w:p w14:paraId="20876576" w14:textId="77777777" w:rsidR="00C822F1" w:rsidRPr="009E2FA1" w:rsidRDefault="00C822F1" w:rsidP="00C822F1">
            <w:pPr>
              <w:pStyle w:val="Text"/>
              <w:spacing w:before="120" w:after="120"/>
              <w:rPr>
                <w:rFonts w:asciiTheme="minorHAnsi" w:hAnsiTheme="minorHAnsi"/>
                <w:bCs/>
                <w:sz w:val="22"/>
                <w:szCs w:val="22"/>
              </w:rPr>
            </w:pPr>
            <w:r w:rsidRPr="009E2FA1">
              <w:rPr>
                <w:rFonts w:asciiTheme="minorHAnsi" w:hAnsiTheme="minorHAnsi"/>
                <w:bCs/>
                <w:sz w:val="22"/>
                <w:szCs w:val="22"/>
              </w:rPr>
              <w:t>I</w:t>
            </w:r>
            <w:r>
              <w:rPr>
                <w:rFonts w:asciiTheme="minorHAnsi" w:hAnsiTheme="minorHAnsi"/>
                <w:bCs/>
                <w:sz w:val="22"/>
                <w:szCs w:val="22"/>
              </w:rPr>
              <w:t>ndexation using 2022-23 Budget parameters has been applied to relevant elements of the costings.</w:t>
            </w:r>
          </w:p>
          <w:p w14:paraId="054C300B" w14:textId="77777777" w:rsidR="00C822F1" w:rsidRPr="00391BD8"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1</w:t>
            </w:r>
          </w:p>
          <w:p w14:paraId="56DBD71C" w14:textId="348B18B4"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 xml:space="preserve">The costing assumes a </w:t>
            </w:r>
            <w:r w:rsidR="00193647">
              <w:rPr>
                <w:rFonts w:asciiTheme="minorHAnsi" w:hAnsiTheme="minorHAnsi"/>
                <w:sz w:val="22"/>
                <w:szCs w:val="22"/>
              </w:rPr>
              <w:t>specified</w:t>
            </w:r>
            <w:r w:rsidR="00193647" w:rsidRPr="58F54C53">
              <w:rPr>
                <w:rFonts w:asciiTheme="minorHAnsi" w:hAnsiTheme="minorHAnsi"/>
                <w:sz w:val="22"/>
                <w:szCs w:val="22"/>
              </w:rPr>
              <w:t xml:space="preserve"> </w:t>
            </w:r>
            <w:r w:rsidRPr="58F54C53">
              <w:rPr>
                <w:rFonts w:asciiTheme="minorHAnsi" w:hAnsiTheme="minorHAnsi"/>
                <w:sz w:val="22"/>
                <w:szCs w:val="22"/>
              </w:rPr>
              <w:t>amount is provided through the Primary Care Rural Innovative Multidisciplinary Models (PRIMM) program.</w:t>
            </w:r>
          </w:p>
          <w:p w14:paraId="4AD82117" w14:textId="77777777" w:rsidR="00C822F1"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2</w:t>
            </w:r>
          </w:p>
          <w:p w14:paraId="607A59FA" w14:textId="77777777" w:rsidR="00C822F1" w:rsidRPr="003F4829" w:rsidRDefault="00C822F1" w:rsidP="00C822F1">
            <w:pPr>
              <w:pStyle w:val="Text"/>
              <w:spacing w:before="120" w:after="120"/>
              <w:rPr>
                <w:rFonts w:asciiTheme="minorHAnsi" w:hAnsiTheme="minorHAnsi"/>
                <w:sz w:val="22"/>
                <w:szCs w:val="22"/>
              </w:rPr>
            </w:pPr>
            <w:r w:rsidRPr="58F54C53">
              <w:rPr>
                <w:rFonts w:asciiTheme="minorHAnsi" w:hAnsiTheme="minorHAnsi"/>
                <w:sz w:val="22"/>
                <w:szCs w:val="22"/>
              </w:rPr>
              <w:t>The costing assumes:</w:t>
            </w:r>
          </w:p>
          <w:p w14:paraId="50BBE6FF" w14:textId="3EDC8AEF" w:rsidR="00C822F1" w:rsidRPr="008562DE" w:rsidRDefault="00C822F1" w:rsidP="00C54EAA">
            <w:pPr>
              <w:pStyle w:val="Text"/>
              <w:numPr>
                <w:ilvl w:val="0"/>
                <w:numId w:val="41"/>
              </w:numPr>
              <w:spacing w:before="120" w:after="120"/>
              <w:rPr>
                <w:rFonts w:asciiTheme="minorHAnsi" w:hAnsiTheme="minorHAnsi"/>
                <w:sz w:val="22"/>
                <w:szCs w:val="22"/>
              </w:rPr>
            </w:pPr>
            <w:r w:rsidRPr="008562DE">
              <w:rPr>
                <w:rFonts w:asciiTheme="minorHAnsi" w:hAnsiTheme="minorHAnsi"/>
                <w:sz w:val="22"/>
                <w:szCs w:val="22"/>
              </w:rPr>
              <w:t>The profile of additional rotations on a financial year basis is as follows:</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99"/>
              <w:gridCol w:w="1699"/>
              <w:gridCol w:w="1699"/>
              <w:gridCol w:w="1699"/>
            </w:tblGrid>
            <w:tr w:rsidR="00C822F1" w:rsidRPr="008949E6" w14:paraId="1A600F96" w14:textId="77777777" w:rsidTr="008949E6">
              <w:trPr>
                <w:trHeight w:val="167"/>
                <w:jc w:val="center"/>
              </w:trPr>
              <w:tc>
                <w:tcPr>
                  <w:tcW w:w="1699" w:type="dxa"/>
                </w:tcPr>
                <w:p w14:paraId="5399A12C"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2023-24</w:t>
                  </w:r>
                </w:p>
              </w:tc>
              <w:tc>
                <w:tcPr>
                  <w:tcW w:w="1699" w:type="dxa"/>
                </w:tcPr>
                <w:p w14:paraId="47C8FB56"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2024-25</w:t>
                  </w:r>
                </w:p>
              </w:tc>
              <w:tc>
                <w:tcPr>
                  <w:tcW w:w="1699" w:type="dxa"/>
                </w:tcPr>
                <w:p w14:paraId="045EF0BB"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2025-26</w:t>
                  </w:r>
                </w:p>
              </w:tc>
              <w:tc>
                <w:tcPr>
                  <w:tcW w:w="1699" w:type="dxa"/>
                </w:tcPr>
                <w:p w14:paraId="4945EB48"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2026-27</w:t>
                  </w:r>
                </w:p>
              </w:tc>
            </w:tr>
            <w:tr w:rsidR="00C822F1" w:rsidRPr="008949E6" w14:paraId="04266855" w14:textId="77777777" w:rsidTr="008949E6">
              <w:trPr>
                <w:trHeight w:val="46"/>
                <w:jc w:val="center"/>
              </w:trPr>
              <w:tc>
                <w:tcPr>
                  <w:tcW w:w="1699" w:type="dxa"/>
                </w:tcPr>
                <w:p w14:paraId="7242AC94"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40</w:t>
                  </w:r>
                </w:p>
              </w:tc>
              <w:tc>
                <w:tcPr>
                  <w:tcW w:w="1699" w:type="dxa"/>
                </w:tcPr>
                <w:p w14:paraId="02E3A7B9"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120</w:t>
                  </w:r>
                </w:p>
              </w:tc>
              <w:tc>
                <w:tcPr>
                  <w:tcW w:w="1699" w:type="dxa"/>
                </w:tcPr>
                <w:p w14:paraId="72A624B8"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180</w:t>
                  </w:r>
                </w:p>
              </w:tc>
              <w:tc>
                <w:tcPr>
                  <w:tcW w:w="1699" w:type="dxa"/>
                </w:tcPr>
                <w:p w14:paraId="6ADB8FBE" w14:textId="77777777" w:rsidR="00C822F1" w:rsidRPr="008949E6" w:rsidRDefault="00C822F1" w:rsidP="008949E6">
                  <w:pPr>
                    <w:pStyle w:val="Text"/>
                    <w:jc w:val="center"/>
                    <w:rPr>
                      <w:rFonts w:asciiTheme="minorHAnsi" w:hAnsiTheme="minorHAnsi"/>
                      <w:szCs w:val="22"/>
                    </w:rPr>
                  </w:pPr>
                  <w:r w:rsidRPr="008949E6">
                    <w:rPr>
                      <w:rFonts w:asciiTheme="minorHAnsi" w:hAnsiTheme="minorHAnsi"/>
                      <w:szCs w:val="22"/>
                    </w:rPr>
                    <w:t>200</w:t>
                  </w:r>
                </w:p>
              </w:tc>
            </w:tr>
          </w:tbl>
          <w:p w14:paraId="507D458B" w14:textId="77777777"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Costs per rotation are based on a unitised full time equivalent (FTE) cost under the Rural Junior Doctor Training Innovation Fund.</w:t>
            </w:r>
          </w:p>
          <w:p w14:paraId="70E1B5F7" w14:textId="77777777" w:rsidR="00C822F1" w:rsidRPr="00391BD8"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3</w:t>
            </w:r>
          </w:p>
          <w:p w14:paraId="1E0EC815" w14:textId="43C2C332" w:rsidR="00C822F1" w:rsidRPr="00734BC0"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The costing assumes that the cost of the proposal will be met from within the funding envelope</w:t>
            </w:r>
            <w:r w:rsidR="00193647">
              <w:rPr>
                <w:rFonts w:asciiTheme="minorHAnsi" w:hAnsiTheme="minorHAnsi"/>
                <w:sz w:val="22"/>
                <w:szCs w:val="22"/>
              </w:rPr>
              <w:t xml:space="preserve"> of the package</w:t>
            </w:r>
            <w:r w:rsidRPr="58F54C53">
              <w:rPr>
                <w:rFonts w:asciiTheme="minorHAnsi" w:hAnsiTheme="minorHAnsi"/>
                <w:sz w:val="22"/>
                <w:szCs w:val="22"/>
              </w:rPr>
              <w:t xml:space="preserve">. </w:t>
            </w:r>
          </w:p>
          <w:p w14:paraId="381E9124" w14:textId="77777777" w:rsidR="00C822F1" w:rsidRPr="00391BD8"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4</w:t>
            </w:r>
          </w:p>
          <w:p w14:paraId="07B2DECF" w14:textId="77777777" w:rsidR="00C822F1" w:rsidRDefault="00C822F1" w:rsidP="00C822F1">
            <w:pPr>
              <w:pStyle w:val="Text"/>
              <w:spacing w:before="120" w:after="120"/>
              <w:rPr>
                <w:rFonts w:asciiTheme="minorHAnsi" w:hAnsiTheme="minorHAnsi"/>
                <w:sz w:val="22"/>
                <w:szCs w:val="22"/>
              </w:rPr>
            </w:pPr>
            <w:r w:rsidRPr="58F54C53">
              <w:rPr>
                <w:rFonts w:asciiTheme="minorHAnsi" w:hAnsiTheme="minorHAnsi"/>
                <w:sz w:val="22"/>
                <w:szCs w:val="22"/>
              </w:rPr>
              <w:t>The costing assumes:</w:t>
            </w:r>
          </w:p>
          <w:p w14:paraId="741A5EAC" w14:textId="77777777"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Up to 60 additional rural generalists training posts would be funded over the forward estimates.</w:t>
            </w:r>
          </w:p>
          <w:p w14:paraId="32AEE485" w14:textId="77777777"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 xml:space="preserve">The cost of each training post is based on the current costs of the Specialist Training Program’s Integrated Rural Training Pipeline (IRTP) specialty training posts.    </w:t>
            </w:r>
          </w:p>
          <w:p w14:paraId="7A819BDA" w14:textId="77777777" w:rsidR="00C822F1"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5</w:t>
            </w:r>
          </w:p>
          <w:p w14:paraId="5944FCB8" w14:textId="77777777" w:rsidR="00C822F1" w:rsidRDefault="00C822F1" w:rsidP="00C822F1">
            <w:pPr>
              <w:pStyle w:val="Text"/>
              <w:spacing w:before="120" w:after="120"/>
              <w:rPr>
                <w:rFonts w:asciiTheme="minorHAnsi" w:hAnsiTheme="minorHAnsi"/>
                <w:sz w:val="22"/>
                <w:szCs w:val="22"/>
              </w:rPr>
            </w:pPr>
            <w:r w:rsidRPr="58F54C53">
              <w:rPr>
                <w:rFonts w:asciiTheme="minorHAnsi" w:hAnsiTheme="minorHAnsi"/>
                <w:sz w:val="22"/>
                <w:szCs w:val="22"/>
              </w:rPr>
              <w:t>The costing assumes:</w:t>
            </w:r>
          </w:p>
          <w:p w14:paraId="46A008DE" w14:textId="573F8CCD"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 xml:space="preserve">A </w:t>
            </w:r>
            <w:r w:rsidR="00193647">
              <w:rPr>
                <w:rFonts w:asciiTheme="minorHAnsi" w:hAnsiTheme="minorHAnsi"/>
                <w:sz w:val="22"/>
                <w:szCs w:val="22"/>
              </w:rPr>
              <w:t>specified</w:t>
            </w:r>
            <w:r w:rsidR="00193647" w:rsidRPr="58F54C53">
              <w:rPr>
                <w:rFonts w:asciiTheme="minorHAnsi" w:hAnsiTheme="minorHAnsi"/>
                <w:sz w:val="22"/>
                <w:szCs w:val="22"/>
              </w:rPr>
              <w:t xml:space="preserve"> </w:t>
            </w:r>
            <w:r w:rsidRPr="58F54C53">
              <w:rPr>
                <w:rFonts w:asciiTheme="minorHAnsi" w:hAnsiTheme="minorHAnsi"/>
                <w:sz w:val="22"/>
                <w:szCs w:val="22"/>
              </w:rPr>
              <w:t xml:space="preserve">amount is provided through an adapted Workforce Incentive Program (WIP).  </w:t>
            </w:r>
          </w:p>
          <w:p w14:paraId="04810751" w14:textId="77777777"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 xml:space="preserve">The funding split between the WIP Doctor Stream and the WIP Practice Stream is undefined. </w:t>
            </w:r>
          </w:p>
          <w:p w14:paraId="650259A8" w14:textId="77777777" w:rsidR="00C822F1" w:rsidRDefault="00C822F1" w:rsidP="00C822F1">
            <w:pPr>
              <w:pStyle w:val="Text"/>
              <w:numPr>
                <w:ilvl w:val="0"/>
                <w:numId w:val="41"/>
              </w:numPr>
              <w:spacing w:before="120" w:after="120"/>
              <w:rPr>
                <w:sz w:val="22"/>
                <w:szCs w:val="22"/>
              </w:rPr>
            </w:pPr>
            <w:r w:rsidRPr="58F54C53">
              <w:rPr>
                <w:rFonts w:asciiTheme="minorHAnsi" w:hAnsiTheme="minorHAnsi"/>
                <w:sz w:val="22"/>
                <w:szCs w:val="22"/>
              </w:rPr>
              <w:t>All operational costs (including grants administration costs) will be met from within the specified amount.</w:t>
            </w:r>
          </w:p>
          <w:p w14:paraId="26367AD1" w14:textId="0A7A302C" w:rsidR="00C822F1" w:rsidRPr="00391BD8"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6</w:t>
            </w:r>
          </w:p>
          <w:p w14:paraId="13127646" w14:textId="0D2140F3" w:rsidR="00C822F1" w:rsidRDefault="00C822F1" w:rsidP="00C822F1">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The costing assumes that the number of practices that will be able to recruit overseas trained doctors and bonded medical practitioners will increase, but not increase the total number of doctors practicing in Australia.</w:t>
            </w:r>
            <w:bookmarkStart w:id="0" w:name="_GoBack"/>
            <w:bookmarkEnd w:id="0"/>
          </w:p>
          <w:p w14:paraId="4FC557C2" w14:textId="00DD665F" w:rsidR="00947BAA" w:rsidRDefault="00947BAA" w:rsidP="00947BAA">
            <w:pPr>
              <w:pStyle w:val="Text"/>
              <w:spacing w:before="120" w:after="120"/>
              <w:rPr>
                <w:rFonts w:asciiTheme="minorHAnsi" w:hAnsiTheme="minorHAnsi"/>
                <w:sz w:val="22"/>
                <w:szCs w:val="22"/>
              </w:rPr>
            </w:pPr>
          </w:p>
          <w:p w14:paraId="48ACFE5D" w14:textId="77777777" w:rsidR="00947BAA" w:rsidRPr="003F4829" w:rsidRDefault="00947BAA" w:rsidP="00947BAA">
            <w:pPr>
              <w:pStyle w:val="Text"/>
              <w:spacing w:before="120" w:after="120"/>
              <w:rPr>
                <w:rFonts w:asciiTheme="minorHAnsi" w:hAnsiTheme="minorHAnsi"/>
                <w:sz w:val="22"/>
                <w:szCs w:val="22"/>
              </w:rPr>
            </w:pPr>
          </w:p>
          <w:p w14:paraId="465026CF" w14:textId="77777777" w:rsidR="00C822F1" w:rsidRPr="00391BD8" w:rsidRDefault="00C822F1" w:rsidP="00C822F1">
            <w:pPr>
              <w:pStyle w:val="Text"/>
              <w:spacing w:before="120" w:after="120"/>
              <w:rPr>
                <w:rFonts w:asciiTheme="minorHAnsi" w:hAnsiTheme="minorHAnsi"/>
                <w:sz w:val="22"/>
                <w:szCs w:val="22"/>
                <w:u w:val="single"/>
              </w:rPr>
            </w:pPr>
            <w:r w:rsidRPr="58F54C53">
              <w:rPr>
                <w:rFonts w:asciiTheme="minorHAnsi" w:hAnsiTheme="minorHAnsi"/>
                <w:sz w:val="22"/>
                <w:szCs w:val="22"/>
                <w:u w:val="single"/>
              </w:rPr>
              <w:t>Element 7</w:t>
            </w:r>
          </w:p>
          <w:p w14:paraId="46DB3A07" w14:textId="38123017" w:rsidR="00947BAA" w:rsidRPr="00947BAA" w:rsidRDefault="00C822F1" w:rsidP="00947BAA">
            <w:pPr>
              <w:pStyle w:val="Text"/>
              <w:numPr>
                <w:ilvl w:val="0"/>
                <w:numId w:val="41"/>
              </w:numPr>
              <w:spacing w:before="120" w:after="120"/>
              <w:rPr>
                <w:rFonts w:asciiTheme="minorHAnsi" w:hAnsiTheme="minorHAnsi"/>
                <w:sz w:val="22"/>
                <w:szCs w:val="22"/>
              </w:rPr>
            </w:pPr>
            <w:r w:rsidRPr="58F54C53">
              <w:rPr>
                <w:rFonts w:asciiTheme="minorHAnsi" w:hAnsiTheme="minorHAnsi"/>
                <w:sz w:val="22"/>
                <w:szCs w:val="22"/>
              </w:rPr>
              <w:t xml:space="preserve">The costing assumes that the cost per Regional Training Hub is based on the average funding per Hub each university allocates to its Hubs under the Rural Health Multidisciplinary Training Program (RHMT).   </w:t>
            </w:r>
          </w:p>
          <w:p w14:paraId="14137C65" w14:textId="6B588220" w:rsidR="006366F8" w:rsidRDefault="006366F8" w:rsidP="006366F8">
            <w:pPr>
              <w:pStyle w:val="Text"/>
              <w:spacing w:before="120" w:after="120"/>
              <w:rPr>
                <w:rFonts w:asciiTheme="minorHAnsi" w:hAnsiTheme="minorHAnsi"/>
                <w:sz w:val="22"/>
                <w:szCs w:val="22"/>
              </w:rPr>
            </w:pPr>
            <w:r w:rsidRPr="58F54C53">
              <w:rPr>
                <w:rFonts w:asciiTheme="minorHAnsi" w:hAnsiTheme="minorHAnsi"/>
                <w:sz w:val="22"/>
                <w:szCs w:val="22"/>
              </w:rPr>
              <w:t>The financial breakdown of all elements in the Rural Health Package (in underlying cash terms) is outlined below:</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31"/>
              <w:gridCol w:w="1531"/>
              <w:gridCol w:w="1530"/>
              <w:gridCol w:w="1532"/>
              <w:gridCol w:w="1532"/>
              <w:gridCol w:w="1530"/>
            </w:tblGrid>
            <w:tr w:rsidR="006366F8" w:rsidRPr="006366F8" w14:paraId="3FAB41BA" w14:textId="77777777" w:rsidTr="00145D25">
              <w:tc>
                <w:tcPr>
                  <w:tcW w:w="833" w:type="pct"/>
                  <w:shd w:val="clear" w:color="auto" w:fill="F2F2F2" w:themeFill="background1" w:themeFillShade="F2"/>
                </w:tcPr>
                <w:p w14:paraId="4A97FB0B" w14:textId="77777777" w:rsidR="006366F8" w:rsidRPr="006366F8" w:rsidRDefault="006366F8" w:rsidP="006366F8">
                  <w:pPr>
                    <w:pStyle w:val="Text"/>
                    <w:rPr>
                      <w:rFonts w:asciiTheme="minorHAnsi" w:hAnsiTheme="minorHAnsi" w:cstheme="minorHAnsi"/>
                    </w:rPr>
                  </w:pPr>
                </w:p>
              </w:tc>
              <w:tc>
                <w:tcPr>
                  <w:tcW w:w="833" w:type="pct"/>
                  <w:shd w:val="clear" w:color="auto" w:fill="F2F2F2" w:themeFill="background1" w:themeFillShade="F2"/>
                </w:tcPr>
                <w:p w14:paraId="4386B25B" w14:textId="77777777" w:rsidR="006366F8" w:rsidRPr="006366F8" w:rsidRDefault="006366F8" w:rsidP="006366F8">
                  <w:pPr>
                    <w:pStyle w:val="Text"/>
                    <w:jc w:val="center"/>
                    <w:rPr>
                      <w:rFonts w:asciiTheme="minorHAnsi" w:hAnsiTheme="minorHAnsi" w:cstheme="minorHAnsi"/>
                    </w:rPr>
                  </w:pPr>
                  <w:r w:rsidRPr="006366F8">
                    <w:rPr>
                      <w:rFonts w:asciiTheme="minorHAnsi" w:hAnsiTheme="minorHAnsi" w:cstheme="minorHAnsi"/>
                    </w:rPr>
                    <w:t>2022-23 ($m)</w:t>
                  </w:r>
                </w:p>
              </w:tc>
              <w:tc>
                <w:tcPr>
                  <w:tcW w:w="833" w:type="pct"/>
                  <w:shd w:val="clear" w:color="auto" w:fill="F2F2F2" w:themeFill="background1" w:themeFillShade="F2"/>
                </w:tcPr>
                <w:p w14:paraId="21753357" w14:textId="77777777" w:rsidR="006366F8" w:rsidRPr="006366F8" w:rsidRDefault="006366F8" w:rsidP="006366F8">
                  <w:pPr>
                    <w:pStyle w:val="Text"/>
                    <w:jc w:val="center"/>
                    <w:rPr>
                      <w:rFonts w:asciiTheme="minorHAnsi" w:hAnsiTheme="minorHAnsi" w:cstheme="minorHAnsi"/>
                    </w:rPr>
                  </w:pPr>
                  <w:r w:rsidRPr="006366F8">
                    <w:rPr>
                      <w:rFonts w:asciiTheme="minorHAnsi" w:hAnsiTheme="minorHAnsi" w:cstheme="minorHAnsi"/>
                    </w:rPr>
                    <w:t>2023-24 ($m)</w:t>
                  </w:r>
                </w:p>
              </w:tc>
              <w:tc>
                <w:tcPr>
                  <w:tcW w:w="834" w:type="pct"/>
                  <w:shd w:val="clear" w:color="auto" w:fill="F2F2F2" w:themeFill="background1" w:themeFillShade="F2"/>
                </w:tcPr>
                <w:p w14:paraId="283F41C3" w14:textId="77777777" w:rsidR="006366F8" w:rsidRPr="006366F8" w:rsidRDefault="006366F8" w:rsidP="006366F8">
                  <w:pPr>
                    <w:pStyle w:val="Text"/>
                    <w:jc w:val="center"/>
                    <w:rPr>
                      <w:rFonts w:asciiTheme="minorHAnsi" w:hAnsiTheme="minorHAnsi" w:cstheme="minorHAnsi"/>
                    </w:rPr>
                  </w:pPr>
                  <w:r w:rsidRPr="006366F8">
                    <w:rPr>
                      <w:rFonts w:asciiTheme="minorHAnsi" w:hAnsiTheme="minorHAnsi" w:cstheme="minorHAnsi"/>
                    </w:rPr>
                    <w:t>2024-25 ($m)</w:t>
                  </w:r>
                </w:p>
              </w:tc>
              <w:tc>
                <w:tcPr>
                  <w:tcW w:w="834" w:type="pct"/>
                  <w:shd w:val="clear" w:color="auto" w:fill="F2F2F2" w:themeFill="background1" w:themeFillShade="F2"/>
                </w:tcPr>
                <w:p w14:paraId="1DCA8F50" w14:textId="77777777" w:rsidR="006366F8" w:rsidRPr="006366F8" w:rsidRDefault="006366F8" w:rsidP="006366F8">
                  <w:pPr>
                    <w:pStyle w:val="Text"/>
                    <w:jc w:val="center"/>
                    <w:rPr>
                      <w:rFonts w:asciiTheme="minorHAnsi" w:hAnsiTheme="minorHAnsi" w:cstheme="minorHAnsi"/>
                    </w:rPr>
                  </w:pPr>
                  <w:r w:rsidRPr="006366F8">
                    <w:rPr>
                      <w:rFonts w:asciiTheme="minorHAnsi" w:hAnsiTheme="minorHAnsi" w:cstheme="minorHAnsi"/>
                    </w:rPr>
                    <w:t>2025-26 ($m)</w:t>
                  </w:r>
                </w:p>
              </w:tc>
              <w:tc>
                <w:tcPr>
                  <w:tcW w:w="834" w:type="pct"/>
                  <w:shd w:val="clear" w:color="auto" w:fill="F2F2F2" w:themeFill="background1" w:themeFillShade="F2"/>
                </w:tcPr>
                <w:p w14:paraId="7EE8AFBF" w14:textId="77777777" w:rsidR="006366F8" w:rsidRPr="006366F8" w:rsidRDefault="006366F8" w:rsidP="006366F8">
                  <w:pPr>
                    <w:pStyle w:val="Text"/>
                    <w:jc w:val="center"/>
                    <w:rPr>
                      <w:rFonts w:asciiTheme="minorHAnsi" w:hAnsiTheme="minorHAnsi" w:cstheme="minorHAnsi"/>
                    </w:rPr>
                  </w:pPr>
                  <w:r w:rsidRPr="006366F8">
                    <w:rPr>
                      <w:rFonts w:asciiTheme="minorHAnsi" w:hAnsiTheme="minorHAnsi" w:cstheme="minorHAnsi"/>
                    </w:rPr>
                    <w:t>Total ($m)</w:t>
                  </w:r>
                </w:p>
              </w:tc>
            </w:tr>
            <w:tr w:rsidR="006366F8" w:rsidRPr="006366F8" w14:paraId="1AD77B15" w14:textId="77777777" w:rsidTr="006366F8">
              <w:tc>
                <w:tcPr>
                  <w:tcW w:w="833" w:type="pct"/>
                </w:tcPr>
                <w:p w14:paraId="2805427B"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1</w:t>
                  </w:r>
                </w:p>
              </w:tc>
              <w:tc>
                <w:tcPr>
                  <w:tcW w:w="833" w:type="pct"/>
                </w:tcPr>
                <w:p w14:paraId="6CD42E37"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-5.0</w:t>
                  </w:r>
                </w:p>
              </w:tc>
              <w:tc>
                <w:tcPr>
                  <w:tcW w:w="833" w:type="pct"/>
                </w:tcPr>
                <w:p w14:paraId="22FDE367"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-10.0</w:t>
                  </w:r>
                </w:p>
              </w:tc>
              <w:tc>
                <w:tcPr>
                  <w:tcW w:w="834" w:type="pct"/>
                </w:tcPr>
                <w:p w14:paraId="01099DCB"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-10.0</w:t>
                  </w:r>
                </w:p>
              </w:tc>
              <w:tc>
                <w:tcPr>
                  <w:tcW w:w="834" w:type="pct"/>
                </w:tcPr>
                <w:p w14:paraId="68F73123"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-10.0</w:t>
                  </w:r>
                </w:p>
              </w:tc>
              <w:tc>
                <w:tcPr>
                  <w:tcW w:w="834" w:type="pct"/>
                </w:tcPr>
                <w:p w14:paraId="6E24F4F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-35.0</w:t>
                  </w:r>
                </w:p>
              </w:tc>
            </w:tr>
            <w:tr w:rsidR="006366F8" w:rsidRPr="006366F8" w14:paraId="4780F679" w14:textId="77777777" w:rsidTr="006366F8">
              <w:tc>
                <w:tcPr>
                  <w:tcW w:w="833" w:type="pct"/>
                </w:tcPr>
                <w:p w14:paraId="5799A121"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2</w:t>
                  </w:r>
                </w:p>
              </w:tc>
              <w:tc>
                <w:tcPr>
                  <w:tcW w:w="833" w:type="pct"/>
                </w:tcPr>
                <w:p w14:paraId="3BC75A49"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3" w:type="pct"/>
                </w:tcPr>
                <w:p w14:paraId="69DF808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-1.8</w:t>
                  </w:r>
                </w:p>
              </w:tc>
              <w:tc>
                <w:tcPr>
                  <w:tcW w:w="834" w:type="pct"/>
                </w:tcPr>
                <w:p w14:paraId="3E539FDA"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-5.5</w:t>
                  </w:r>
                </w:p>
              </w:tc>
              <w:tc>
                <w:tcPr>
                  <w:tcW w:w="834" w:type="pct"/>
                </w:tcPr>
                <w:p w14:paraId="292846F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-8.3</w:t>
                  </w:r>
                </w:p>
              </w:tc>
              <w:tc>
                <w:tcPr>
                  <w:tcW w:w="834" w:type="pct"/>
                </w:tcPr>
                <w:p w14:paraId="093814C1"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-15.6</w:t>
                  </w:r>
                </w:p>
              </w:tc>
            </w:tr>
            <w:tr w:rsidR="006366F8" w:rsidRPr="006366F8" w14:paraId="5BACAA6A" w14:textId="77777777" w:rsidTr="006366F8">
              <w:tc>
                <w:tcPr>
                  <w:tcW w:w="833" w:type="pct"/>
                </w:tcPr>
                <w:p w14:paraId="397C48F0"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3</w:t>
                  </w:r>
                </w:p>
              </w:tc>
              <w:tc>
                <w:tcPr>
                  <w:tcW w:w="833" w:type="pct"/>
                </w:tcPr>
                <w:p w14:paraId="7006F5E0"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3" w:type="pct"/>
                </w:tcPr>
                <w:p w14:paraId="561398A5"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48D3DEF6"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031D683A"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1A3418EB"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r>
            <w:tr w:rsidR="006366F8" w:rsidRPr="006366F8" w14:paraId="783292BF" w14:textId="77777777" w:rsidTr="006366F8">
              <w:tc>
                <w:tcPr>
                  <w:tcW w:w="833" w:type="pct"/>
                </w:tcPr>
                <w:p w14:paraId="0A129A73"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4</w:t>
                  </w:r>
                </w:p>
              </w:tc>
              <w:tc>
                <w:tcPr>
                  <w:tcW w:w="833" w:type="pct"/>
                </w:tcPr>
                <w:p w14:paraId="06BBDD83"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-2.2</w:t>
                  </w:r>
                </w:p>
              </w:tc>
              <w:tc>
                <w:tcPr>
                  <w:tcW w:w="833" w:type="pct"/>
                </w:tcPr>
                <w:p w14:paraId="702D92C0"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-2.3</w:t>
                  </w:r>
                </w:p>
              </w:tc>
              <w:tc>
                <w:tcPr>
                  <w:tcW w:w="834" w:type="pct"/>
                </w:tcPr>
                <w:p w14:paraId="1F63B761"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-2.3</w:t>
                  </w:r>
                </w:p>
              </w:tc>
              <w:tc>
                <w:tcPr>
                  <w:tcW w:w="834" w:type="pct"/>
                </w:tcPr>
                <w:p w14:paraId="4F7EBFCE"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-2.4</w:t>
                  </w:r>
                </w:p>
              </w:tc>
              <w:tc>
                <w:tcPr>
                  <w:tcW w:w="834" w:type="pct"/>
                </w:tcPr>
                <w:p w14:paraId="4C912B2F"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-9.2</w:t>
                  </w:r>
                </w:p>
              </w:tc>
            </w:tr>
            <w:tr w:rsidR="006366F8" w:rsidRPr="006366F8" w14:paraId="49E9F460" w14:textId="77777777" w:rsidTr="006366F8">
              <w:tc>
                <w:tcPr>
                  <w:tcW w:w="833" w:type="pct"/>
                </w:tcPr>
                <w:p w14:paraId="4734A013"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5</w:t>
                  </w:r>
                </w:p>
              </w:tc>
              <w:tc>
                <w:tcPr>
                  <w:tcW w:w="833" w:type="pct"/>
                </w:tcPr>
                <w:p w14:paraId="48EDC7F4"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-12.5</w:t>
                  </w:r>
                </w:p>
              </w:tc>
              <w:tc>
                <w:tcPr>
                  <w:tcW w:w="833" w:type="pct"/>
                </w:tcPr>
                <w:p w14:paraId="651CA751"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-25.0</w:t>
                  </w:r>
                </w:p>
              </w:tc>
              <w:tc>
                <w:tcPr>
                  <w:tcW w:w="834" w:type="pct"/>
                </w:tcPr>
                <w:p w14:paraId="174BB9C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-25.0</w:t>
                  </w:r>
                </w:p>
              </w:tc>
              <w:tc>
                <w:tcPr>
                  <w:tcW w:w="834" w:type="pct"/>
                </w:tcPr>
                <w:p w14:paraId="4F23AC1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-25.0</w:t>
                  </w:r>
                </w:p>
              </w:tc>
              <w:tc>
                <w:tcPr>
                  <w:tcW w:w="834" w:type="pct"/>
                </w:tcPr>
                <w:p w14:paraId="268EA8AE"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-87.5</w:t>
                  </w:r>
                </w:p>
              </w:tc>
            </w:tr>
            <w:tr w:rsidR="006366F8" w:rsidRPr="006366F8" w14:paraId="14B3362B" w14:textId="77777777" w:rsidTr="006366F8">
              <w:tc>
                <w:tcPr>
                  <w:tcW w:w="833" w:type="pct"/>
                </w:tcPr>
                <w:p w14:paraId="2F50E68F"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6</w:t>
                  </w:r>
                </w:p>
              </w:tc>
              <w:tc>
                <w:tcPr>
                  <w:tcW w:w="833" w:type="pct"/>
                </w:tcPr>
                <w:p w14:paraId="4DA9D410"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3" w:type="pct"/>
                </w:tcPr>
                <w:p w14:paraId="07395B08"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3E6606FE"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6B2703E1"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4" w:type="pct"/>
                </w:tcPr>
                <w:p w14:paraId="52CCC520"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r>
            <w:tr w:rsidR="006366F8" w:rsidRPr="006366F8" w14:paraId="78B3AA79" w14:textId="77777777" w:rsidTr="006366F8">
              <w:tc>
                <w:tcPr>
                  <w:tcW w:w="833" w:type="pct"/>
                </w:tcPr>
                <w:p w14:paraId="3A31C56C" w14:textId="77777777" w:rsidR="006366F8" w:rsidRPr="006366F8" w:rsidRDefault="006366F8" w:rsidP="006366F8">
                  <w:pPr>
                    <w:pStyle w:val="Text"/>
                    <w:rPr>
                      <w:rFonts w:asciiTheme="minorHAnsi" w:hAnsiTheme="minorHAnsi" w:cstheme="minorHAnsi"/>
                    </w:rPr>
                  </w:pPr>
                  <w:r w:rsidRPr="006366F8">
                    <w:rPr>
                      <w:rFonts w:asciiTheme="minorHAnsi" w:hAnsiTheme="minorHAnsi" w:cstheme="minorHAnsi"/>
                    </w:rPr>
                    <w:t>Element 7</w:t>
                  </w:r>
                </w:p>
              </w:tc>
              <w:tc>
                <w:tcPr>
                  <w:tcW w:w="833" w:type="pct"/>
                </w:tcPr>
                <w:p w14:paraId="226F83BF"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0.0</w:t>
                  </w:r>
                </w:p>
              </w:tc>
              <w:tc>
                <w:tcPr>
                  <w:tcW w:w="833" w:type="pct"/>
                </w:tcPr>
                <w:p w14:paraId="2B1E031D"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-0.8</w:t>
                  </w:r>
                </w:p>
              </w:tc>
              <w:tc>
                <w:tcPr>
                  <w:tcW w:w="834" w:type="pct"/>
                </w:tcPr>
                <w:p w14:paraId="396A4960"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-1.5</w:t>
                  </w:r>
                </w:p>
              </w:tc>
              <w:tc>
                <w:tcPr>
                  <w:tcW w:w="834" w:type="pct"/>
                </w:tcPr>
                <w:p w14:paraId="3D8DB98C"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-1.6</w:t>
                  </w:r>
                </w:p>
              </w:tc>
              <w:tc>
                <w:tcPr>
                  <w:tcW w:w="834" w:type="pct"/>
                </w:tcPr>
                <w:p w14:paraId="01140941"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-3.9</w:t>
                  </w:r>
                </w:p>
              </w:tc>
            </w:tr>
            <w:tr w:rsidR="006366F8" w:rsidRPr="006366F8" w14:paraId="53CC05B5" w14:textId="77777777" w:rsidTr="006366F8">
              <w:tc>
                <w:tcPr>
                  <w:tcW w:w="833" w:type="pct"/>
                </w:tcPr>
                <w:p w14:paraId="1F9FD614" w14:textId="77777777" w:rsidR="006366F8" w:rsidRPr="006366F8" w:rsidRDefault="006366F8" w:rsidP="00145D25">
                  <w:pPr>
                    <w:pStyle w:val="Text"/>
                    <w:jc w:val="right"/>
                    <w:rPr>
                      <w:rFonts w:asciiTheme="minorHAnsi" w:hAnsiTheme="minorHAnsi" w:cstheme="minorHAnsi"/>
                    </w:rPr>
                  </w:pPr>
                  <w:r w:rsidRPr="006366F8">
                    <w:rPr>
                      <w:rFonts w:asciiTheme="minorHAnsi" w:hAnsiTheme="minorHAnsi" w:cstheme="minorHAnsi"/>
                    </w:rPr>
                    <w:t>Total</w:t>
                  </w:r>
                </w:p>
              </w:tc>
              <w:tc>
                <w:tcPr>
                  <w:tcW w:w="833" w:type="pct"/>
                </w:tcPr>
                <w:p w14:paraId="51E46E7E"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-19.7</w:t>
                  </w:r>
                </w:p>
              </w:tc>
              <w:tc>
                <w:tcPr>
                  <w:tcW w:w="833" w:type="pct"/>
                </w:tcPr>
                <w:p w14:paraId="436FBE93"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-39.9</w:t>
                  </w:r>
                </w:p>
              </w:tc>
              <w:tc>
                <w:tcPr>
                  <w:tcW w:w="834" w:type="pct"/>
                </w:tcPr>
                <w:p w14:paraId="30EEEF56"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-44.3</w:t>
                  </w:r>
                </w:p>
              </w:tc>
              <w:tc>
                <w:tcPr>
                  <w:tcW w:w="834" w:type="pct"/>
                </w:tcPr>
                <w:p w14:paraId="5960793A"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-47.3</w:t>
                  </w:r>
                </w:p>
              </w:tc>
              <w:tc>
                <w:tcPr>
                  <w:tcW w:w="834" w:type="pct"/>
                </w:tcPr>
                <w:p w14:paraId="65178EBE" w14:textId="77777777" w:rsidR="006366F8" w:rsidRPr="006366F8" w:rsidRDefault="006366F8" w:rsidP="006366F8">
                  <w:pPr>
                    <w:pStyle w:val="Text"/>
                    <w:jc w:val="right"/>
                    <w:rPr>
                      <w:rFonts w:asciiTheme="minorHAnsi" w:hAnsiTheme="minorHAnsi" w:cstheme="minorHAnsi"/>
                    </w:rPr>
                  </w:pPr>
                  <w:r w:rsidRPr="006366F8">
                    <w:rPr>
                      <w:rFonts w:asciiTheme="minorHAnsi" w:hAnsiTheme="minorHAnsi" w:cstheme="minorHAnsi"/>
                    </w:rPr>
                    <w:t>-151.2</w:t>
                  </w:r>
                </w:p>
              </w:tc>
            </w:tr>
          </w:tbl>
          <w:p w14:paraId="77A378E8" w14:textId="4373D9DB" w:rsidR="00C822F1" w:rsidRPr="00976DDC" w:rsidRDefault="006366F8" w:rsidP="00947BAA">
            <w:pPr>
              <w:pStyle w:val="Text"/>
              <w:spacing w:before="120" w:after="120"/>
              <w:rPr>
                <w:rFonts w:asciiTheme="minorHAnsi" w:hAnsiTheme="minorHAnsi" w:cstheme="minorHAnsi"/>
                <w:sz w:val="22"/>
                <w:szCs w:val="22"/>
              </w:rPr>
            </w:pPr>
            <w:r>
              <w:rPr>
                <w:rFonts w:asciiTheme="minorHAnsi" w:hAnsiTheme="minorHAnsi"/>
                <w:sz w:val="22"/>
                <w:szCs w:val="22"/>
              </w:rPr>
              <w:t xml:space="preserve">   </w:t>
            </w:r>
          </w:p>
        </w:tc>
      </w:tr>
    </w:tbl>
    <w:p w14:paraId="36A463CD" w14:textId="77777777" w:rsidR="00674C3B" w:rsidRDefault="00674C3B" w:rsidP="00C3260F">
      <w:pPr>
        <w:spacing w:after="0" w:line="240" w:lineRule="auto"/>
        <w:rPr>
          <w:rFonts w:asciiTheme="minorHAnsi" w:hAnsiTheme="minorHAnsi" w:cstheme="minorHAnsi"/>
          <w:sz w:val="14"/>
          <w:szCs w:val="22"/>
        </w:rPr>
      </w:pPr>
    </w:p>
    <w:p w14:paraId="5B95771A" w14:textId="77777777" w:rsidR="00C822F1" w:rsidRPr="00C3260F" w:rsidRDefault="00C822F1" w:rsidP="00C3260F">
      <w:pPr>
        <w:spacing w:after="0" w:line="240" w:lineRule="auto"/>
        <w:rPr>
          <w:rFonts w:asciiTheme="minorHAnsi" w:hAnsiTheme="minorHAnsi" w:cstheme="minorHAnsi"/>
          <w:sz w:val="14"/>
          <w:szCs w:val="22"/>
        </w:rPr>
      </w:pPr>
    </w:p>
    <w:p w14:paraId="1007132A" w14:textId="77777777" w:rsidR="000C3665" w:rsidRPr="009B10F2" w:rsidRDefault="000C3665">
      <w:pPr>
        <w:rPr>
          <w:sz w:val="2"/>
        </w:rPr>
      </w:pPr>
    </w:p>
    <w:sectPr w:rsidR="000C3665" w:rsidRPr="009B10F2" w:rsidSect="008033F6">
      <w:footerReference w:type="default" r:id="rId13"/>
      <w:footerReference w:type="first" r:id="rId14"/>
      <w:pgSz w:w="11906" w:h="16838" w:code="9"/>
      <w:pgMar w:top="1021" w:right="1247" w:bottom="1021" w:left="1247" w:header="189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0F22F" w14:textId="77777777" w:rsidR="00C21E4B" w:rsidRDefault="00C21E4B" w:rsidP="0035369B">
      <w:pPr>
        <w:spacing w:after="0" w:line="240" w:lineRule="auto"/>
      </w:pPr>
      <w:r>
        <w:separator/>
      </w:r>
    </w:p>
  </w:endnote>
  <w:endnote w:type="continuationSeparator" w:id="0">
    <w:p w14:paraId="5E49B2AD" w14:textId="77777777" w:rsidR="00C21E4B" w:rsidRDefault="00C21E4B" w:rsidP="0035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55C4" w14:textId="57CAFE42" w:rsidR="00B41CA8" w:rsidRPr="00916340" w:rsidRDefault="00B41CA8" w:rsidP="008033F6">
    <w:pPr>
      <w:pStyle w:val="Footer"/>
      <w:rPr>
        <w:rFonts w:asciiTheme="minorHAnsi" w:hAnsiTheme="minorHAnsi" w:cstheme="minorHAnsi"/>
        <w:sz w:val="22"/>
      </w:rPr>
    </w:pPr>
    <w:r w:rsidRPr="00916340">
      <w:rPr>
        <w:rFonts w:asciiTheme="minorHAnsi" w:hAnsiTheme="minorHAnsi" w:cstheme="minorHAnsi"/>
        <w:sz w:val="22"/>
      </w:rPr>
      <w:fldChar w:fldCharType="begin"/>
    </w:r>
    <w:r w:rsidRPr="00916340">
      <w:rPr>
        <w:rFonts w:asciiTheme="minorHAnsi" w:hAnsiTheme="minorHAnsi" w:cstheme="minorHAnsi"/>
        <w:sz w:val="22"/>
      </w:rPr>
      <w:instrText xml:space="preserve"> PAGE   \* MERGEFORMAT </w:instrText>
    </w:r>
    <w:r w:rsidRPr="00916340">
      <w:rPr>
        <w:rFonts w:asciiTheme="minorHAnsi" w:hAnsiTheme="minorHAnsi" w:cstheme="minorHAnsi"/>
        <w:sz w:val="22"/>
      </w:rPr>
      <w:fldChar w:fldCharType="separate"/>
    </w:r>
    <w:r w:rsidR="00FD58C9">
      <w:rPr>
        <w:rFonts w:asciiTheme="minorHAnsi" w:hAnsiTheme="minorHAnsi" w:cstheme="minorHAnsi"/>
        <w:noProof/>
        <w:sz w:val="22"/>
      </w:rPr>
      <w:t>4</w:t>
    </w:r>
    <w:r w:rsidRPr="00916340">
      <w:rPr>
        <w:rFonts w:asciiTheme="minorHAnsi" w:hAnsiTheme="minorHAnsi" w:cstheme="minorHAnsi"/>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23C6" w14:textId="77777777" w:rsidR="00B41CA8" w:rsidRDefault="00B41CA8">
    <w:pPr>
      <w:pStyle w:val="Footer"/>
    </w:pPr>
    <w:r>
      <w:fldChar w:fldCharType="begin"/>
    </w:r>
    <w:r>
      <w:instrText xml:space="preserve"> PAGE   \* MERGEFORMAT </w:instrText>
    </w:r>
    <w:r>
      <w:fldChar w:fldCharType="separate"/>
    </w:r>
    <w:r>
      <w:rPr>
        <w:noProof/>
      </w:rPr>
      <w:t>1</w:t>
    </w:r>
    <w:r>
      <w:rPr>
        <w:noProof/>
      </w:rPr>
      <w:fldChar w:fldCharType="end"/>
    </w:r>
  </w:p>
  <w:p w14:paraId="3EDC507A" w14:textId="77777777" w:rsidR="00B41CA8" w:rsidRDefault="00B4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A2D9" w14:textId="77777777" w:rsidR="00C21E4B" w:rsidRDefault="00C21E4B" w:rsidP="0035369B">
      <w:pPr>
        <w:spacing w:after="0" w:line="240" w:lineRule="auto"/>
      </w:pPr>
      <w:r>
        <w:separator/>
      </w:r>
    </w:p>
  </w:footnote>
  <w:footnote w:type="continuationSeparator" w:id="0">
    <w:p w14:paraId="41B5602D" w14:textId="77777777" w:rsidR="00C21E4B" w:rsidRDefault="00C21E4B" w:rsidP="00353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9140D190"/>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0"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D61213B"/>
    <w:multiLevelType w:val="hybridMultilevel"/>
    <w:tmpl w:val="DE8C5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257066"/>
    <w:multiLevelType w:val="hybridMultilevel"/>
    <w:tmpl w:val="426EE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4621C6"/>
    <w:multiLevelType w:val="hybridMultilevel"/>
    <w:tmpl w:val="9A16E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12"/>
  </w:num>
  <w:num w:numId="4">
    <w:abstractNumId w:val="29"/>
  </w:num>
  <w:num w:numId="5">
    <w:abstractNumId w:val="22"/>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9"/>
  </w:num>
  <w:num w:numId="19">
    <w:abstractNumId w:val="19"/>
    <w:lvlOverride w:ilvl="0">
      <w:startOverride w:val="1"/>
    </w:lvlOverride>
  </w:num>
  <w:num w:numId="20">
    <w:abstractNumId w:val="11"/>
  </w:num>
  <w:num w:numId="21">
    <w:abstractNumId w:val="16"/>
  </w:num>
  <w:num w:numId="22">
    <w:abstractNumId w:val="25"/>
  </w:num>
  <w:num w:numId="23">
    <w:abstractNumId w:val="17"/>
  </w:num>
  <w:num w:numId="24">
    <w:abstractNumId w:val="32"/>
  </w:num>
  <w:num w:numId="25">
    <w:abstractNumId w:val="13"/>
  </w:num>
  <w:num w:numId="26">
    <w:abstractNumId w:val="15"/>
  </w:num>
  <w:num w:numId="27">
    <w:abstractNumId w:val="21"/>
  </w:num>
  <w:num w:numId="28">
    <w:abstractNumId w:val="27"/>
  </w:num>
  <w:num w:numId="29">
    <w:abstractNumId w:val="30"/>
  </w:num>
  <w:num w:numId="30">
    <w:abstractNumId w:val="11"/>
  </w:num>
  <w:num w:numId="31">
    <w:abstractNumId w:val="14"/>
  </w:num>
  <w:num w:numId="32">
    <w:abstractNumId w:val="23"/>
  </w:num>
  <w:num w:numId="33">
    <w:abstractNumId w:val="18"/>
  </w:num>
  <w:num w:numId="34">
    <w:abstractNumId w:val="10"/>
  </w:num>
  <w:num w:numId="35">
    <w:abstractNumId w:val="20"/>
  </w:num>
  <w:num w:numId="36">
    <w:abstractNumId w:val="19"/>
  </w:num>
  <w:num w:numId="37">
    <w:abstractNumId w:val="19"/>
  </w:num>
  <w:num w:numId="38">
    <w:abstractNumId w:val="19"/>
  </w:num>
  <w:num w:numId="39">
    <w:abstractNumId w:val="19"/>
  </w:num>
  <w:num w:numId="40">
    <w:abstractNumId w:val="33"/>
  </w:num>
  <w:num w:numId="41">
    <w:abstractNumId w:val="2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embedSystemFonts/>
  <w:proofState w:spelling="clean" w:grammar="clean"/>
  <w:defaultTabStop w:val="720"/>
  <w:drawingGridHorizontalSpacing w:val="10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s>
  <w:rsids>
    <w:rsidRoot w:val="000F5785"/>
    <w:rsid w:val="000004FF"/>
    <w:rsid w:val="00000774"/>
    <w:rsid w:val="00001046"/>
    <w:rsid w:val="00001EAE"/>
    <w:rsid w:val="00003157"/>
    <w:rsid w:val="0000388D"/>
    <w:rsid w:val="00003C23"/>
    <w:rsid w:val="0000498F"/>
    <w:rsid w:val="00004D4E"/>
    <w:rsid w:val="000057A6"/>
    <w:rsid w:val="000109CE"/>
    <w:rsid w:val="00012821"/>
    <w:rsid w:val="00014B80"/>
    <w:rsid w:val="00020548"/>
    <w:rsid w:val="00021A2B"/>
    <w:rsid w:val="0002274E"/>
    <w:rsid w:val="00023E07"/>
    <w:rsid w:val="00023FFB"/>
    <w:rsid w:val="000245ED"/>
    <w:rsid w:val="000260A4"/>
    <w:rsid w:val="0002678F"/>
    <w:rsid w:val="00031226"/>
    <w:rsid w:val="000328B6"/>
    <w:rsid w:val="000331F6"/>
    <w:rsid w:val="000337CC"/>
    <w:rsid w:val="00036EF9"/>
    <w:rsid w:val="00041B95"/>
    <w:rsid w:val="00042230"/>
    <w:rsid w:val="0004697C"/>
    <w:rsid w:val="000469CA"/>
    <w:rsid w:val="00050000"/>
    <w:rsid w:val="00050F3F"/>
    <w:rsid w:val="000514F8"/>
    <w:rsid w:val="00052419"/>
    <w:rsid w:val="00053A5A"/>
    <w:rsid w:val="00054029"/>
    <w:rsid w:val="00054C01"/>
    <w:rsid w:val="00056167"/>
    <w:rsid w:val="00057750"/>
    <w:rsid w:val="00060646"/>
    <w:rsid w:val="00062100"/>
    <w:rsid w:val="00062E44"/>
    <w:rsid w:val="00064067"/>
    <w:rsid w:val="000643B3"/>
    <w:rsid w:val="000725B3"/>
    <w:rsid w:val="00073AD0"/>
    <w:rsid w:val="00076C73"/>
    <w:rsid w:val="00077B82"/>
    <w:rsid w:val="000825D2"/>
    <w:rsid w:val="00082FB9"/>
    <w:rsid w:val="00083077"/>
    <w:rsid w:val="00084091"/>
    <w:rsid w:val="0008503F"/>
    <w:rsid w:val="000856CB"/>
    <w:rsid w:val="00085761"/>
    <w:rsid w:val="0009338B"/>
    <w:rsid w:val="00094854"/>
    <w:rsid w:val="000961A2"/>
    <w:rsid w:val="00097846"/>
    <w:rsid w:val="000A37E2"/>
    <w:rsid w:val="000A5A25"/>
    <w:rsid w:val="000B224B"/>
    <w:rsid w:val="000B6334"/>
    <w:rsid w:val="000B7347"/>
    <w:rsid w:val="000C3665"/>
    <w:rsid w:val="000C68E0"/>
    <w:rsid w:val="000D02B6"/>
    <w:rsid w:val="000D294C"/>
    <w:rsid w:val="000D3155"/>
    <w:rsid w:val="000D32DE"/>
    <w:rsid w:val="000D3FC7"/>
    <w:rsid w:val="000D5052"/>
    <w:rsid w:val="000D5C3B"/>
    <w:rsid w:val="000D5FF6"/>
    <w:rsid w:val="000E094B"/>
    <w:rsid w:val="000E0E79"/>
    <w:rsid w:val="000E1061"/>
    <w:rsid w:val="000E157A"/>
    <w:rsid w:val="000E2106"/>
    <w:rsid w:val="000E2CEF"/>
    <w:rsid w:val="000E2ECA"/>
    <w:rsid w:val="000E3723"/>
    <w:rsid w:val="000E3AE1"/>
    <w:rsid w:val="000E4131"/>
    <w:rsid w:val="000E4AEC"/>
    <w:rsid w:val="000E7788"/>
    <w:rsid w:val="000F0113"/>
    <w:rsid w:val="000F4DC9"/>
    <w:rsid w:val="000F5785"/>
    <w:rsid w:val="000F712E"/>
    <w:rsid w:val="00100394"/>
    <w:rsid w:val="001017C7"/>
    <w:rsid w:val="0010364E"/>
    <w:rsid w:val="001037A5"/>
    <w:rsid w:val="0010467C"/>
    <w:rsid w:val="001046EE"/>
    <w:rsid w:val="0010499D"/>
    <w:rsid w:val="00105AFC"/>
    <w:rsid w:val="001063A9"/>
    <w:rsid w:val="00113313"/>
    <w:rsid w:val="00115E2A"/>
    <w:rsid w:val="0011634C"/>
    <w:rsid w:val="00116DF9"/>
    <w:rsid w:val="00120EF6"/>
    <w:rsid w:val="00121CE2"/>
    <w:rsid w:val="00121E5A"/>
    <w:rsid w:val="0012256C"/>
    <w:rsid w:val="001226C1"/>
    <w:rsid w:val="00122E87"/>
    <w:rsid w:val="00123486"/>
    <w:rsid w:val="00123BA3"/>
    <w:rsid w:val="00123E40"/>
    <w:rsid w:val="00124032"/>
    <w:rsid w:val="00125991"/>
    <w:rsid w:val="00125EA2"/>
    <w:rsid w:val="00130C45"/>
    <w:rsid w:val="0013191E"/>
    <w:rsid w:val="00132A82"/>
    <w:rsid w:val="00132F61"/>
    <w:rsid w:val="0013330B"/>
    <w:rsid w:val="00133474"/>
    <w:rsid w:val="00134152"/>
    <w:rsid w:val="001345A9"/>
    <w:rsid w:val="00134D1E"/>
    <w:rsid w:val="00135B3E"/>
    <w:rsid w:val="00136498"/>
    <w:rsid w:val="00136655"/>
    <w:rsid w:val="0013683C"/>
    <w:rsid w:val="00141D1D"/>
    <w:rsid w:val="001427B2"/>
    <w:rsid w:val="001436D3"/>
    <w:rsid w:val="00143BB8"/>
    <w:rsid w:val="00143D8D"/>
    <w:rsid w:val="00145D25"/>
    <w:rsid w:val="00150982"/>
    <w:rsid w:val="00150EA9"/>
    <w:rsid w:val="0015121E"/>
    <w:rsid w:val="00151BFE"/>
    <w:rsid w:val="00154E5E"/>
    <w:rsid w:val="0016146A"/>
    <w:rsid w:val="00161682"/>
    <w:rsid w:val="001634BD"/>
    <w:rsid w:val="00165B97"/>
    <w:rsid w:val="001664AD"/>
    <w:rsid w:val="0017027F"/>
    <w:rsid w:val="0017152C"/>
    <w:rsid w:val="0017505B"/>
    <w:rsid w:val="00175BC9"/>
    <w:rsid w:val="0018070E"/>
    <w:rsid w:val="00181691"/>
    <w:rsid w:val="00181917"/>
    <w:rsid w:val="0018309A"/>
    <w:rsid w:val="001861B0"/>
    <w:rsid w:val="001908EA"/>
    <w:rsid w:val="00191C95"/>
    <w:rsid w:val="0019224F"/>
    <w:rsid w:val="00193254"/>
    <w:rsid w:val="00193647"/>
    <w:rsid w:val="00193F80"/>
    <w:rsid w:val="00194DED"/>
    <w:rsid w:val="0019602D"/>
    <w:rsid w:val="00196032"/>
    <w:rsid w:val="0019651C"/>
    <w:rsid w:val="00197078"/>
    <w:rsid w:val="00197C49"/>
    <w:rsid w:val="001A18A2"/>
    <w:rsid w:val="001A1FE4"/>
    <w:rsid w:val="001A320E"/>
    <w:rsid w:val="001A3690"/>
    <w:rsid w:val="001A37D5"/>
    <w:rsid w:val="001A3E8C"/>
    <w:rsid w:val="001A4E2D"/>
    <w:rsid w:val="001A5C7D"/>
    <w:rsid w:val="001A64D6"/>
    <w:rsid w:val="001A6971"/>
    <w:rsid w:val="001A6FB9"/>
    <w:rsid w:val="001A74B2"/>
    <w:rsid w:val="001B14FD"/>
    <w:rsid w:val="001B23C1"/>
    <w:rsid w:val="001B2FAF"/>
    <w:rsid w:val="001B3229"/>
    <w:rsid w:val="001B43EA"/>
    <w:rsid w:val="001B726A"/>
    <w:rsid w:val="001C00C7"/>
    <w:rsid w:val="001C0203"/>
    <w:rsid w:val="001C0302"/>
    <w:rsid w:val="001C14C1"/>
    <w:rsid w:val="001C2738"/>
    <w:rsid w:val="001C7C99"/>
    <w:rsid w:val="001C7DDD"/>
    <w:rsid w:val="001D0AB8"/>
    <w:rsid w:val="001D29B9"/>
    <w:rsid w:val="001D3452"/>
    <w:rsid w:val="001D4124"/>
    <w:rsid w:val="001D658B"/>
    <w:rsid w:val="001E08B0"/>
    <w:rsid w:val="001E18E0"/>
    <w:rsid w:val="001E1A23"/>
    <w:rsid w:val="001E20DF"/>
    <w:rsid w:val="001E257E"/>
    <w:rsid w:val="001E4420"/>
    <w:rsid w:val="001E461F"/>
    <w:rsid w:val="001E5318"/>
    <w:rsid w:val="001F0A7C"/>
    <w:rsid w:val="001F12FF"/>
    <w:rsid w:val="001F190D"/>
    <w:rsid w:val="001F58A2"/>
    <w:rsid w:val="001F7C63"/>
    <w:rsid w:val="002010C8"/>
    <w:rsid w:val="00202F37"/>
    <w:rsid w:val="00203C8E"/>
    <w:rsid w:val="00205BE1"/>
    <w:rsid w:val="00206741"/>
    <w:rsid w:val="002071D5"/>
    <w:rsid w:val="002078DB"/>
    <w:rsid w:val="0021045C"/>
    <w:rsid w:val="00211C7F"/>
    <w:rsid w:val="00212BCB"/>
    <w:rsid w:val="00212FE1"/>
    <w:rsid w:val="00213894"/>
    <w:rsid w:val="00213C99"/>
    <w:rsid w:val="002175E1"/>
    <w:rsid w:val="0022134E"/>
    <w:rsid w:val="002215AB"/>
    <w:rsid w:val="00221E68"/>
    <w:rsid w:val="002240F3"/>
    <w:rsid w:val="002246F7"/>
    <w:rsid w:val="00225E57"/>
    <w:rsid w:val="002263B3"/>
    <w:rsid w:val="00227CC7"/>
    <w:rsid w:val="00231CD2"/>
    <w:rsid w:val="002332A4"/>
    <w:rsid w:val="0023517B"/>
    <w:rsid w:val="0024075D"/>
    <w:rsid w:val="002439A4"/>
    <w:rsid w:val="00243BE0"/>
    <w:rsid w:val="002446A2"/>
    <w:rsid w:val="00246E12"/>
    <w:rsid w:val="0024790A"/>
    <w:rsid w:val="0025157D"/>
    <w:rsid w:val="00254B9E"/>
    <w:rsid w:val="00257966"/>
    <w:rsid w:val="00260D3C"/>
    <w:rsid w:val="00263F45"/>
    <w:rsid w:val="00264CE5"/>
    <w:rsid w:val="00265003"/>
    <w:rsid w:val="00270F81"/>
    <w:rsid w:val="002710E3"/>
    <w:rsid w:val="00271340"/>
    <w:rsid w:val="0027156A"/>
    <w:rsid w:val="002723D9"/>
    <w:rsid w:val="002747D5"/>
    <w:rsid w:val="00275DC7"/>
    <w:rsid w:val="00277DC3"/>
    <w:rsid w:val="002802D9"/>
    <w:rsid w:val="00280A10"/>
    <w:rsid w:val="002811C1"/>
    <w:rsid w:val="0028135B"/>
    <w:rsid w:val="0028250B"/>
    <w:rsid w:val="00282F95"/>
    <w:rsid w:val="00283075"/>
    <w:rsid w:val="0028439B"/>
    <w:rsid w:val="002869CE"/>
    <w:rsid w:val="0028716F"/>
    <w:rsid w:val="002877F4"/>
    <w:rsid w:val="00293447"/>
    <w:rsid w:val="002952EC"/>
    <w:rsid w:val="00295976"/>
    <w:rsid w:val="002A1228"/>
    <w:rsid w:val="002A39A6"/>
    <w:rsid w:val="002A6B7C"/>
    <w:rsid w:val="002A7289"/>
    <w:rsid w:val="002B1962"/>
    <w:rsid w:val="002B1A1C"/>
    <w:rsid w:val="002B2F96"/>
    <w:rsid w:val="002B3976"/>
    <w:rsid w:val="002B4597"/>
    <w:rsid w:val="002B64BA"/>
    <w:rsid w:val="002B6528"/>
    <w:rsid w:val="002B6725"/>
    <w:rsid w:val="002C08FD"/>
    <w:rsid w:val="002C21C5"/>
    <w:rsid w:val="002C256A"/>
    <w:rsid w:val="002C3EFC"/>
    <w:rsid w:val="002C4983"/>
    <w:rsid w:val="002C7320"/>
    <w:rsid w:val="002D0B3E"/>
    <w:rsid w:val="002D0E17"/>
    <w:rsid w:val="002D5154"/>
    <w:rsid w:val="002D69F9"/>
    <w:rsid w:val="002E0546"/>
    <w:rsid w:val="002E56E8"/>
    <w:rsid w:val="002E575F"/>
    <w:rsid w:val="002E6E25"/>
    <w:rsid w:val="002E79FF"/>
    <w:rsid w:val="002F11EC"/>
    <w:rsid w:val="002F273D"/>
    <w:rsid w:val="002F34D5"/>
    <w:rsid w:val="002F6552"/>
    <w:rsid w:val="002F6A1D"/>
    <w:rsid w:val="00303681"/>
    <w:rsid w:val="00304023"/>
    <w:rsid w:val="0030460D"/>
    <w:rsid w:val="00305F81"/>
    <w:rsid w:val="00306378"/>
    <w:rsid w:val="003065D0"/>
    <w:rsid w:val="00306840"/>
    <w:rsid w:val="0031071A"/>
    <w:rsid w:val="00313B84"/>
    <w:rsid w:val="003161C7"/>
    <w:rsid w:val="0031641B"/>
    <w:rsid w:val="003164D2"/>
    <w:rsid w:val="003179B6"/>
    <w:rsid w:val="00320AC0"/>
    <w:rsid w:val="003236D7"/>
    <w:rsid w:val="00323C70"/>
    <w:rsid w:val="00323E35"/>
    <w:rsid w:val="0032561D"/>
    <w:rsid w:val="00326CA8"/>
    <w:rsid w:val="00326F05"/>
    <w:rsid w:val="00330489"/>
    <w:rsid w:val="00331EED"/>
    <w:rsid w:val="00333D12"/>
    <w:rsid w:val="00333FAD"/>
    <w:rsid w:val="0033561B"/>
    <w:rsid w:val="0034314D"/>
    <w:rsid w:val="00343675"/>
    <w:rsid w:val="00343C73"/>
    <w:rsid w:val="00347114"/>
    <w:rsid w:val="00352DA5"/>
    <w:rsid w:val="0035369B"/>
    <w:rsid w:val="003538B0"/>
    <w:rsid w:val="0035651F"/>
    <w:rsid w:val="003571BD"/>
    <w:rsid w:val="003613AF"/>
    <w:rsid w:val="003632FB"/>
    <w:rsid w:val="00365459"/>
    <w:rsid w:val="00367F55"/>
    <w:rsid w:val="003701EA"/>
    <w:rsid w:val="00370963"/>
    <w:rsid w:val="00370B13"/>
    <w:rsid w:val="00370C32"/>
    <w:rsid w:val="00373308"/>
    <w:rsid w:val="003765B0"/>
    <w:rsid w:val="003776ED"/>
    <w:rsid w:val="003779D1"/>
    <w:rsid w:val="003802E2"/>
    <w:rsid w:val="003847FA"/>
    <w:rsid w:val="003855A4"/>
    <w:rsid w:val="0038574D"/>
    <w:rsid w:val="00386404"/>
    <w:rsid w:val="00387ECA"/>
    <w:rsid w:val="0039004E"/>
    <w:rsid w:val="00390057"/>
    <w:rsid w:val="00391B7A"/>
    <w:rsid w:val="00391BD8"/>
    <w:rsid w:val="0039255B"/>
    <w:rsid w:val="00393D57"/>
    <w:rsid w:val="00394CB3"/>
    <w:rsid w:val="00395F25"/>
    <w:rsid w:val="0039649F"/>
    <w:rsid w:val="00396A70"/>
    <w:rsid w:val="00397684"/>
    <w:rsid w:val="00397FEB"/>
    <w:rsid w:val="003A1CB0"/>
    <w:rsid w:val="003A2808"/>
    <w:rsid w:val="003A3AA1"/>
    <w:rsid w:val="003A3FE2"/>
    <w:rsid w:val="003A44DB"/>
    <w:rsid w:val="003B1056"/>
    <w:rsid w:val="003B1E99"/>
    <w:rsid w:val="003B3388"/>
    <w:rsid w:val="003B5BE4"/>
    <w:rsid w:val="003B7535"/>
    <w:rsid w:val="003B7705"/>
    <w:rsid w:val="003C2767"/>
    <w:rsid w:val="003C373F"/>
    <w:rsid w:val="003C3C3E"/>
    <w:rsid w:val="003C4A33"/>
    <w:rsid w:val="003D6513"/>
    <w:rsid w:val="003D7817"/>
    <w:rsid w:val="003E179A"/>
    <w:rsid w:val="003E2BAF"/>
    <w:rsid w:val="003E3538"/>
    <w:rsid w:val="003E4AE1"/>
    <w:rsid w:val="003E662C"/>
    <w:rsid w:val="003E6D9A"/>
    <w:rsid w:val="003F2A42"/>
    <w:rsid w:val="003F2D4B"/>
    <w:rsid w:val="003F36C9"/>
    <w:rsid w:val="003F4829"/>
    <w:rsid w:val="003F4C20"/>
    <w:rsid w:val="003F7E7E"/>
    <w:rsid w:val="004009E4"/>
    <w:rsid w:val="004015D3"/>
    <w:rsid w:val="004029A9"/>
    <w:rsid w:val="0040335C"/>
    <w:rsid w:val="00404391"/>
    <w:rsid w:val="00410476"/>
    <w:rsid w:val="00410BBC"/>
    <w:rsid w:val="00411D32"/>
    <w:rsid w:val="00412622"/>
    <w:rsid w:val="00412DAD"/>
    <w:rsid w:val="004155E1"/>
    <w:rsid w:val="00416559"/>
    <w:rsid w:val="004165F1"/>
    <w:rsid w:val="004169A0"/>
    <w:rsid w:val="00416D2F"/>
    <w:rsid w:val="00416ED3"/>
    <w:rsid w:val="00417BC0"/>
    <w:rsid w:val="0042043F"/>
    <w:rsid w:val="00420886"/>
    <w:rsid w:val="00421323"/>
    <w:rsid w:val="004216E2"/>
    <w:rsid w:val="00422648"/>
    <w:rsid w:val="00423044"/>
    <w:rsid w:val="004237DC"/>
    <w:rsid w:val="0042452D"/>
    <w:rsid w:val="0042505B"/>
    <w:rsid w:val="0042753F"/>
    <w:rsid w:val="0043031E"/>
    <w:rsid w:val="00430965"/>
    <w:rsid w:val="0043128A"/>
    <w:rsid w:val="0043433F"/>
    <w:rsid w:val="004349B6"/>
    <w:rsid w:val="004373FE"/>
    <w:rsid w:val="00437D66"/>
    <w:rsid w:val="00437FF8"/>
    <w:rsid w:val="00440000"/>
    <w:rsid w:val="00441C90"/>
    <w:rsid w:val="00442080"/>
    <w:rsid w:val="004426DE"/>
    <w:rsid w:val="0044327D"/>
    <w:rsid w:val="00445195"/>
    <w:rsid w:val="004460A4"/>
    <w:rsid w:val="0044671B"/>
    <w:rsid w:val="00447401"/>
    <w:rsid w:val="00451574"/>
    <w:rsid w:val="00451D9B"/>
    <w:rsid w:val="00455C5F"/>
    <w:rsid w:val="004614D0"/>
    <w:rsid w:val="00463808"/>
    <w:rsid w:val="00463CCE"/>
    <w:rsid w:val="0046417B"/>
    <w:rsid w:val="00464461"/>
    <w:rsid w:val="00465FDE"/>
    <w:rsid w:val="00466567"/>
    <w:rsid w:val="00466FC0"/>
    <w:rsid w:val="00471706"/>
    <w:rsid w:val="004773F3"/>
    <w:rsid w:val="00477C48"/>
    <w:rsid w:val="0048105A"/>
    <w:rsid w:val="00481E1A"/>
    <w:rsid w:val="004830D4"/>
    <w:rsid w:val="004854D6"/>
    <w:rsid w:val="00485C08"/>
    <w:rsid w:val="00486920"/>
    <w:rsid w:val="00486BA1"/>
    <w:rsid w:val="004873BC"/>
    <w:rsid w:val="00487B9D"/>
    <w:rsid w:val="00490BD0"/>
    <w:rsid w:val="0049281A"/>
    <w:rsid w:val="00492EF8"/>
    <w:rsid w:val="0049352E"/>
    <w:rsid w:val="004947DE"/>
    <w:rsid w:val="00494B06"/>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20EB"/>
    <w:rsid w:val="004B31AB"/>
    <w:rsid w:val="004B362B"/>
    <w:rsid w:val="004B7EE8"/>
    <w:rsid w:val="004C18E1"/>
    <w:rsid w:val="004C253D"/>
    <w:rsid w:val="004C587D"/>
    <w:rsid w:val="004C759E"/>
    <w:rsid w:val="004D25BC"/>
    <w:rsid w:val="004D4901"/>
    <w:rsid w:val="004D70FE"/>
    <w:rsid w:val="004D7C9C"/>
    <w:rsid w:val="004E003C"/>
    <w:rsid w:val="004E1652"/>
    <w:rsid w:val="004E3160"/>
    <w:rsid w:val="004E352C"/>
    <w:rsid w:val="004E3809"/>
    <w:rsid w:val="004E3C9A"/>
    <w:rsid w:val="004E653D"/>
    <w:rsid w:val="004E735E"/>
    <w:rsid w:val="004F0F41"/>
    <w:rsid w:val="004F1AE2"/>
    <w:rsid w:val="004F51C5"/>
    <w:rsid w:val="004F61E5"/>
    <w:rsid w:val="00501D84"/>
    <w:rsid w:val="00501E41"/>
    <w:rsid w:val="0050294B"/>
    <w:rsid w:val="0050294E"/>
    <w:rsid w:val="00502FE4"/>
    <w:rsid w:val="00510E7B"/>
    <w:rsid w:val="00511014"/>
    <w:rsid w:val="005115C7"/>
    <w:rsid w:val="00513778"/>
    <w:rsid w:val="0051462D"/>
    <w:rsid w:val="005156C5"/>
    <w:rsid w:val="00516A81"/>
    <w:rsid w:val="00516AF0"/>
    <w:rsid w:val="005230BC"/>
    <w:rsid w:val="005321F5"/>
    <w:rsid w:val="00533300"/>
    <w:rsid w:val="00534EAB"/>
    <w:rsid w:val="005350A6"/>
    <w:rsid w:val="00535283"/>
    <w:rsid w:val="00535D0E"/>
    <w:rsid w:val="00536151"/>
    <w:rsid w:val="005362A5"/>
    <w:rsid w:val="005373CB"/>
    <w:rsid w:val="00541254"/>
    <w:rsid w:val="005417C7"/>
    <w:rsid w:val="0054283B"/>
    <w:rsid w:val="00542B0B"/>
    <w:rsid w:val="00543A56"/>
    <w:rsid w:val="005450AE"/>
    <w:rsid w:val="005450C1"/>
    <w:rsid w:val="00545196"/>
    <w:rsid w:val="00545AD5"/>
    <w:rsid w:val="00546509"/>
    <w:rsid w:val="00546FFE"/>
    <w:rsid w:val="005500CE"/>
    <w:rsid w:val="00550A22"/>
    <w:rsid w:val="00550EF7"/>
    <w:rsid w:val="0055117B"/>
    <w:rsid w:val="005520C6"/>
    <w:rsid w:val="00552D8A"/>
    <w:rsid w:val="00554164"/>
    <w:rsid w:val="0055538B"/>
    <w:rsid w:val="00555CBF"/>
    <w:rsid w:val="00557703"/>
    <w:rsid w:val="0056149F"/>
    <w:rsid w:val="00563292"/>
    <w:rsid w:val="005652AF"/>
    <w:rsid w:val="00565945"/>
    <w:rsid w:val="00565AAE"/>
    <w:rsid w:val="00565C60"/>
    <w:rsid w:val="00566124"/>
    <w:rsid w:val="00566995"/>
    <w:rsid w:val="00567040"/>
    <w:rsid w:val="00571EBA"/>
    <w:rsid w:val="005720F0"/>
    <w:rsid w:val="005737D0"/>
    <w:rsid w:val="00573B8D"/>
    <w:rsid w:val="00575542"/>
    <w:rsid w:val="00575E33"/>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92E"/>
    <w:rsid w:val="00595B44"/>
    <w:rsid w:val="00595D4A"/>
    <w:rsid w:val="00596488"/>
    <w:rsid w:val="00597BC0"/>
    <w:rsid w:val="005A1E89"/>
    <w:rsid w:val="005A2290"/>
    <w:rsid w:val="005A4917"/>
    <w:rsid w:val="005A52D5"/>
    <w:rsid w:val="005A53BF"/>
    <w:rsid w:val="005A5EB0"/>
    <w:rsid w:val="005B03C4"/>
    <w:rsid w:val="005B17EF"/>
    <w:rsid w:val="005B1BBD"/>
    <w:rsid w:val="005B3A51"/>
    <w:rsid w:val="005B4E1B"/>
    <w:rsid w:val="005B57EF"/>
    <w:rsid w:val="005B5821"/>
    <w:rsid w:val="005B5EB9"/>
    <w:rsid w:val="005B6E34"/>
    <w:rsid w:val="005C0636"/>
    <w:rsid w:val="005C453A"/>
    <w:rsid w:val="005C49BC"/>
    <w:rsid w:val="005C5804"/>
    <w:rsid w:val="005D148D"/>
    <w:rsid w:val="005D26B7"/>
    <w:rsid w:val="005D36DD"/>
    <w:rsid w:val="005D3F0E"/>
    <w:rsid w:val="005D4940"/>
    <w:rsid w:val="005E1303"/>
    <w:rsid w:val="005E1308"/>
    <w:rsid w:val="005E1D31"/>
    <w:rsid w:val="005E591A"/>
    <w:rsid w:val="005F0574"/>
    <w:rsid w:val="005F0E72"/>
    <w:rsid w:val="005F237F"/>
    <w:rsid w:val="005F281F"/>
    <w:rsid w:val="005F32B7"/>
    <w:rsid w:val="005F3E25"/>
    <w:rsid w:val="006009A3"/>
    <w:rsid w:val="0060121D"/>
    <w:rsid w:val="006055A2"/>
    <w:rsid w:val="0061120A"/>
    <w:rsid w:val="00612099"/>
    <w:rsid w:val="00613321"/>
    <w:rsid w:val="00614E4B"/>
    <w:rsid w:val="0061794A"/>
    <w:rsid w:val="00617BAA"/>
    <w:rsid w:val="00620D1A"/>
    <w:rsid w:val="00621E11"/>
    <w:rsid w:val="00621F28"/>
    <w:rsid w:val="00622FC0"/>
    <w:rsid w:val="006230FE"/>
    <w:rsid w:val="006234CC"/>
    <w:rsid w:val="00625393"/>
    <w:rsid w:val="00626722"/>
    <w:rsid w:val="00627271"/>
    <w:rsid w:val="00627C93"/>
    <w:rsid w:val="00627EFB"/>
    <w:rsid w:val="0063058E"/>
    <w:rsid w:val="00630F97"/>
    <w:rsid w:val="00631759"/>
    <w:rsid w:val="006332B8"/>
    <w:rsid w:val="0063333C"/>
    <w:rsid w:val="00633376"/>
    <w:rsid w:val="0063367E"/>
    <w:rsid w:val="00633F7A"/>
    <w:rsid w:val="006366F8"/>
    <w:rsid w:val="00640996"/>
    <w:rsid w:val="00640CD8"/>
    <w:rsid w:val="006414D3"/>
    <w:rsid w:val="00642039"/>
    <w:rsid w:val="00642D73"/>
    <w:rsid w:val="00643973"/>
    <w:rsid w:val="00643ECA"/>
    <w:rsid w:val="00643F08"/>
    <w:rsid w:val="0064682F"/>
    <w:rsid w:val="006469F5"/>
    <w:rsid w:val="00647929"/>
    <w:rsid w:val="006515BE"/>
    <w:rsid w:val="00651C9E"/>
    <w:rsid w:val="00652AC3"/>
    <w:rsid w:val="00653B0C"/>
    <w:rsid w:val="006545C5"/>
    <w:rsid w:val="006552CA"/>
    <w:rsid w:val="0065642F"/>
    <w:rsid w:val="006579A1"/>
    <w:rsid w:val="00662008"/>
    <w:rsid w:val="0066312E"/>
    <w:rsid w:val="00663803"/>
    <w:rsid w:val="00663D16"/>
    <w:rsid w:val="0066520E"/>
    <w:rsid w:val="00665671"/>
    <w:rsid w:val="0066727E"/>
    <w:rsid w:val="006678D3"/>
    <w:rsid w:val="006700AD"/>
    <w:rsid w:val="006706E4"/>
    <w:rsid w:val="00670836"/>
    <w:rsid w:val="006728E1"/>
    <w:rsid w:val="00673447"/>
    <w:rsid w:val="006741DC"/>
    <w:rsid w:val="00674C3B"/>
    <w:rsid w:val="00675909"/>
    <w:rsid w:val="00675D3D"/>
    <w:rsid w:val="00677568"/>
    <w:rsid w:val="0068164C"/>
    <w:rsid w:val="00681DBE"/>
    <w:rsid w:val="006827F1"/>
    <w:rsid w:val="00683091"/>
    <w:rsid w:val="00683323"/>
    <w:rsid w:val="0068684A"/>
    <w:rsid w:val="006907F1"/>
    <w:rsid w:val="00693573"/>
    <w:rsid w:val="00694C6E"/>
    <w:rsid w:val="00696321"/>
    <w:rsid w:val="0069759F"/>
    <w:rsid w:val="00697957"/>
    <w:rsid w:val="006A0C76"/>
    <w:rsid w:val="006A2EFD"/>
    <w:rsid w:val="006A3DB1"/>
    <w:rsid w:val="006A3F78"/>
    <w:rsid w:val="006A4AA5"/>
    <w:rsid w:val="006A51C5"/>
    <w:rsid w:val="006A5988"/>
    <w:rsid w:val="006A698C"/>
    <w:rsid w:val="006B0314"/>
    <w:rsid w:val="006B0856"/>
    <w:rsid w:val="006B360E"/>
    <w:rsid w:val="006B55AC"/>
    <w:rsid w:val="006B5FBB"/>
    <w:rsid w:val="006B6E19"/>
    <w:rsid w:val="006B7457"/>
    <w:rsid w:val="006B78F7"/>
    <w:rsid w:val="006C11DC"/>
    <w:rsid w:val="006C137F"/>
    <w:rsid w:val="006C24F1"/>
    <w:rsid w:val="006C2C71"/>
    <w:rsid w:val="006C4039"/>
    <w:rsid w:val="006C4B43"/>
    <w:rsid w:val="006C7242"/>
    <w:rsid w:val="006D03FF"/>
    <w:rsid w:val="006D0A31"/>
    <w:rsid w:val="006D3084"/>
    <w:rsid w:val="006E0728"/>
    <w:rsid w:val="006E3319"/>
    <w:rsid w:val="006E53BB"/>
    <w:rsid w:val="006E586F"/>
    <w:rsid w:val="006E6048"/>
    <w:rsid w:val="006E6CAE"/>
    <w:rsid w:val="006E798F"/>
    <w:rsid w:val="006F15D8"/>
    <w:rsid w:val="006F1841"/>
    <w:rsid w:val="006F1CDC"/>
    <w:rsid w:val="006F1D4E"/>
    <w:rsid w:val="006F24DB"/>
    <w:rsid w:val="006F4B4B"/>
    <w:rsid w:val="006F576F"/>
    <w:rsid w:val="006F668F"/>
    <w:rsid w:val="006F7842"/>
    <w:rsid w:val="006F7D66"/>
    <w:rsid w:val="00703454"/>
    <w:rsid w:val="00703ED5"/>
    <w:rsid w:val="0070493D"/>
    <w:rsid w:val="00705003"/>
    <w:rsid w:val="00705F2D"/>
    <w:rsid w:val="0070696E"/>
    <w:rsid w:val="007110DF"/>
    <w:rsid w:val="0071149F"/>
    <w:rsid w:val="00715C54"/>
    <w:rsid w:val="0071723E"/>
    <w:rsid w:val="00720592"/>
    <w:rsid w:val="007221C2"/>
    <w:rsid w:val="00723CE1"/>
    <w:rsid w:val="00723F1D"/>
    <w:rsid w:val="00724DCE"/>
    <w:rsid w:val="0072690F"/>
    <w:rsid w:val="00730BA2"/>
    <w:rsid w:val="00730EB9"/>
    <w:rsid w:val="00733BCF"/>
    <w:rsid w:val="00734BC0"/>
    <w:rsid w:val="00735719"/>
    <w:rsid w:val="007358AB"/>
    <w:rsid w:val="00735C68"/>
    <w:rsid w:val="00736211"/>
    <w:rsid w:val="00736C63"/>
    <w:rsid w:val="007379C4"/>
    <w:rsid w:val="00740F0F"/>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7ECC"/>
    <w:rsid w:val="00770C4F"/>
    <w:rsid w:val="00770ED4"/>
    <w:rsid w:val="0078113E"/>
    <w:rsid w:val="00782A13"/>
    <w:rsid w:val="0078305F"/>
    <w:rsid w:val="0078362A"/>
    <w:rsid w:val="00786D5B"/>
    <w:rsid w:val="00786D8F"/>
    <w:rsid w:val="00787566"/>
    <w:rsid w:val="0079007A"/>
    <w:rsid w:val="0079066E"/>
    <w:rsid w:val="00792914"/>
    <w:rsid w:val="0079417C"/>
    <w:rsid w:val="00795D09"/>
    <w:rsid w:val="007A25E8"/>
    <w:rsid w:val="007A3A05"/>
    <w:rsid w:val="007A407C"/>
    <w:rsid w:val="007B18DF"/>
    <w:rsid w:val="007B48AB"/>
    <w:rsid w:val="007B51F1"/>
    <w:rsid w:val="007B79D0"/>
    <w:rsid w:val="007C2DCB"/>
    <w:rsid w:val="007C2FE9"/>
    <w:rsid w:val="007C3BE8"/>
    <w:rsid w:val="007C4DC0"/>
    <w:rsid w:val="007C561B"/>
    <w:rsid w:val="007C5860"/>
    <w:rsid w:val="007D02BB"/>
    <w:rsid w:val="007D0719"/>
    <w:rsid w:val="007D196A"/>
    <w:rsid w:val="007D2685"/>
    <w:rsid w:val="007D3777"/>
    <w:rsid w:val="007D455F"/>
    <w:rsid w:val="007D4937"/>
    <w:rsid w:val="007D7882"/>
    <w:rsid w:val="007E061B"/>
    <w:rsid w:val="007E1A40"/>
    <w:rsid w:val="007E2DE2"/>
    <w:rsid w:val="007E3E63"/>
    <w:rsid w:val="007E46F8"/>
    <w:rsid w:val="007E7554"/>
    <w:rsid w:val="007E7727"/>
    <w:rsid w:val="007F1440"/>
    <w:rsid w:val="007F2035"/>
    <w:rsid w:val="007F206C"/>
    <w:rsid w:val="0080094E"/>
    <w:rsid w:val="00802C93"/>
    <w:rsid w:val="008033F6"/>
    <w:rsid w:val="00803562"/>
    <w:rsid w:val="008035D5"/>
    <w:rsid w:val="00804F19"/>
    <w:rsid w:val="00806697"/>
    <w:rsid w:val="0080746F"/>
    <w:rsid w:val="00807552"/>
    <w:rsid w:val="008104AD"/>
    <w:rsid w:val="008110D3"/>
    <w:rsid w:val="00812E41"/>
    <w:rsid w:val="00813817"/>
    <w:rsid w:val="00813F9C"/>
    <w:rsid w:val="00813FE6"/>
    <w:rsid w:val="008140D0"/>
    <w:rsid w:val="00814D51"/>
    <w:rsid w:val="00814E52"/>
    <w:rsid w:val="00815DE9"/>
    <w:rsid w:val="0081713D"/>
    <w:rsid w:val="00820757"/>
    <w:rsid w:val="00820A5B"/>
    <w:rsid w:val="00820B70"/>
    <w:rsid w:val="00821CEA"/>
    <w:rsid w:val="00822C69"/>
    <w:rsid w:val="00823030"/>
    <w:rsid w:val="00826C50"/>
    <w:rsid w:val="00830179"/>
    <w:rsid w:val="00830EF4"/>
    <w:rsid w:val="008335F9"/>
    <w:rsid w:val="0083541B"/>
    <w:rsid w:val="00836092"/>
    <w:rsid w:val="008375BD"/>
    <w:rsid w:val="00837D9E"/>
    <w:rsid w:val="008412B0"/>
    <w:rsid w:val="00841385"/>
    <w:rsid w:val="00841F04"/>
    <w:rsid w:val="0084588C"/>
    <w:rsid w:val="00845B23"/>
    <w:rsid w:val="00845FF0"/>
    <w:rsid w:val="00846728"/>
    <w:rsid w:val="00846D06"/>
    <w:rsid w:val="008504BD"/>
    <w:rsid w:val="00853471"/>
    <w:rsid w:val="00853664"/>
    <w:rsid w:val="008562DE"/>
    <w:rsid w:val="008568CB"/>
    <w:rsid w:val="008612D0"/>
    <w:rsid w:val="0086223F"/>
    <w:rsid w:val="00862CE5"/>
    <w:rsid w:val="008641D2"/>
    <w:rsid w:val="0086457E"/>
    <w:rsid w:val="0086496E"/>
    <w:rsid w:val="00864E80"/>
    <w:rsid w:val="008662E5"/>
    <w:rsid w:val="008663D9"/>
    <w:rsid w:val="00867433"/>
    <w:rsid w:val="008717CF"/>
    <w:rsid w:val="008726B5"/>
    <w:rsid w:val="00872E40"/>
    <w:rsid w:val="00873A1C"/>
    <w:rsid w:val="00874977"/>
    <w:rsid w:val="00876C3A"/>
    <w:rsid w:val="00876F71"/>
    <w:rsid w:val="00876FC6"/>
    <w:rsid w:val="008811CA"/>
    <w:rsid w:val="008828D1"/>
    <w:rsid w:val="00882CCB"/>
    <w:rsid w:val="0088459B"/>
    <w:rsid w:val="00885066"/>
    <w:rsid w:val="008853C0"/>
    <w:rsid w:val="00886393"/>
    <w:rsid w:val="00886690"/>
    <w:rsid w:val="00886E74"/>
    <w:rsid w:val="008872ED"/>
    <w:rsid w:val="00892DAF"/>
    <w:rsid w:val="0089387A"/>
    <w:rsid w:val="00894749"/>
    <w:rsid w:val="008949C3"/>
    <w:rsid w:val="008949E6"/>
    <w:rsid w:val="008A1676"/>
    <w:rsid w:val="008A1B0A"/>
    <w:rsid w:val="008A20A8"/>
    <w:rsid w:val="008A2924"/>
    <w:rsid w:val="008A2A48"/>
    <w:rsid w:val="008A3EE0"/>
    <w:rsid w:val="008A667E"/>
    <w:rsid w:val="008A7984"/>
    <w:rsid w:val="008B01D3"/>
    <w:rsid w:val="008B160E"/>
    <w:rsid w:val="008B2143"/>
    <w:rsid w:val="008B23D4"/>
    <w:rsid w:val="008B4CF2"/>
    <w:rsid w:val="008B523A"/>
    <w:rsid w:val="008B5AEA"/>
    <w:rsid w:val="008B65FB"/>
    <w:rsid w:val="008B6DB4"/>
    <w:rsid w:val="008B72B3"/>
    <w:rsid w:val="008B76D1"/>
    <w:rsid w:val="008C3DF0"/>
    <w:rsid w:val="008C3FEF"/>
    <w:rsid w:val="008D0BD9"/>
    <w:rsid w:val="008E0212"/>
    <w:rsid w:val="008E080D"/>
    <w:rsid w:val="008E1A22"/>
    <w:rsid w:val="008E336A"/>
    <w:rsid w:val="008E4357"/>
    <w:rsid w:val="008E4496"/>
    <w:rsid w:val="008E4B97"/>
    <w:rsid w:val="008E5A19"/>
    <w:rsid w:val="008E5C18"/>
    <w:rsid w:val="008E6456"/>
    <w:rsid w:val="008E7875"/>
    <w:rsid w:val="008F0C92"/>
    <w:rsid w:val="008F3EA4"/>
    <w:rsid w:val="008F3F25"/>
    <w:rsid w:val="008F42D3"/>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340"/>
    <w:rsid w:val="00916AAA"/>
    <w:rsid w:val="00920452"/>
    <w:rsid w:val="009205E9"/>
    <w:rsid w:val="00920972"/>
    <w:rsid w:val="00920A17"/>
    <w:rsid w:val="00921370"/>
    <w:rsid w:val="00921DD3"/>
    <w:rsid w:val="0092317C"/>
    <w:rsid w:val="0092325A"/>
    <w:rsid w:val="009233CC"/>
    <w:rsid w:val="00923AD1"/>
    <w:rsid w:val="00924420"/>
    <w:rsid w:val="00925834"/>
    <w:rsid w:val="00925F18"/>
    <w:rsid w:val="009266A7"/>
    <w:rsid w:val="00926C2D"/>
    <w:rsid w:val="009329CC"/>
    <w:rsid w:val="009343D9"/>
    <w:rsid w:val="00935D6C"/>
    <w:rsid w:val="00936F29"/>
    <w:rsid w:val="009379C6"/>
    <w:rsid w:val="00940117"/>
    <w:rsid w:val="009408AC"/>
    <w:rsid w:val="00940E92"/>
    <w:rsid w:val="009439BB"/>
    <w:rsid w:val="009440E4"/>
    <w:rsid w:val="009455C2"/>
    <w:rsid w:val="00945DF3"/>
    <w:rsid w:val="00946EFC"/>
    <w:rsid w:val="009470EC"/>
    <w:rsid w:val="00947683"/>
    <w:rsid w:val="00947BAA"/>
    <w:rsid w:val="00951394"/>
    <w:rsid w:val="00951779"/>
    <w:rsid w:val="00953988"/>
    <w:rsid w:val="00953B7F"/>
    <w:rsid w:val="0095471E"/>
    <w:rsid w:val="0095699C"/>
    <w:rsid w:val="0095762F"/>
    <w:rsid w:val="00961D02"/>
    <w:rsid w:val="00962374"/>
    <w:rsid w:val="0096410D"/>
    <w:rsid w:val="009644EE"/>
    <w:rsid w:val="00964F9B"/>
    <w:rsid w:val="0096523C"/>
    <w:rsid w:val="009658A2"/>
    <w:rsid w:val="00966B94"/>
    <w:rsid w:val="00967E14"/>
    <w:rsid w:val="00971D4D"/>
    <w:rsid w:val="009753C7"/>
    <w:rsid w:val="00976DDC"/>
    <w:rsid w:val="00977679"/>
    <w:rsid w:val="00980FD0"/>
    <w:rsid w:val="0098253C"/>
    <w:rsid w:val="00983752"/>
    <w:rsid w:val="00984DA3"/>
    <w:rsid w:val="00991DF9"/>
    <w:rsid w:val="00992574"/>
    <w:rsid w:val="00992ACE"/>
    <w:rsid w:val="00993E99"/>
    <w:rsid w:val="00994073"/>
    <w:rsid w:val="00995389"/>
    <w:rsid w:val="00995BBA"/>
    <w:rsid w:val="0099755C"/>
    <w:rsid w:val="009A08E1"/>
    <w:rsid w:val="009A118A"/>
    <w:rsid w:val="009A31F3"/>
    <w:rsid w:val="009A3939"/>
    <w:rsid w:val="009A3A92"/>
    <w:rsid w:val="009A3E57"/>
    <w:rsid w:val="009A5E41"/>
    <w:rsid w:val="009B0C40"/>
    <w:rsid w:val="009B10F2"/>
    <w:rsid w:val="009B1115"/>
    <w:rsid w:val="009B3F0D"/>
    <w:rsid w:val="009B4680"/>
    <w:rsid w:val="009B47A7"/>
    <w:rsid w:val="009B5C46"/>
    <w:rsid w:val="009B615C"/>
    <w:rsid w:val="009B61F2"/>
    <w:rsid w:val="009B6E76"/>
    <w:rsid w:val="009C1E89"/>
    <w:rsid w:val="009C6A2C"/>
    <w:rsid w:val="009C6C7D"/>
    <w:rsid w:val="009C7B15"/>
    <w:rsid w:val="009D074E"/>
    <w:rsid w:val="009D0FC5"/>
    <w:rsid w:val="009D33F8"/>
    <w:rsid w:val="009D4699"/>
    <w:rsid w:val="009D64C7"/>
    <w:rsid w:val="009D6ADB"/>
    <w:rsid w:val="009D7881"/>
    <w:rsid w:val="009D7972"/>
    <w:rsid w:val="009E1711"/>
    <w:rsid w:val="009E18F7"/>
    <w:rsid w:val="009E20F6"/>
    <w:rsid w:val="009E250F"/>
    <w:rsid w:val="009E2FA1"/>
    <w:rsid w:val="009E384C"/>
    <w:rsid w:val="009E4D98"/>
    <w:rsid w:val="009E6944"/>
    <w:rsid w:val="009E79EA"/>
    <w:rsid w:val="009F3476"/>
    <w:rsid w:val="009F7E78"/>
    <w:rsid w:val="00A02E2D"/>
    <w:rsid w:val="00A0548E"/>
    <w:rsid w:val="00A05967"/>
    <w:rsid w:val="00A062D2"/>
    <w:rsid w:val="00A078E5"/>
    <w:rsid w:val="00A10062"/>
    <w:rsid w:val="00A1201C"/>
    <w:rsid w:val="00A12A23"/>
    <w:rsid w:val="00A13D0A"/>
    <w:rsid w:val="00A14F94"/>
    <w:rsid w:val="00A15960"/>
    <w:rsid w:val="00A1639B"/>
    <w:rsid w:val="00A178ED"/>
    <w:rsid w:val="00A20E4B"/>
    <w:rsid w:val="00A21937"/>
    <w:rsid w:val="00A2381F"/>
    <w:rsid w:val="00A25B9A"/>
    <w:rsid w:val="00A27C90"/>
    <w:rsid w:val="00A31719"/>
    <w:rsid w:val="00A32F44"/>
    <w:rsid w:val="00A337DF"/>
    <w:rsid w:val="00A338E3"/>
    <w:rsid w:val="00A35DBA"/>
    <w:rsid w:val="00A36BB9"/>
    <w:rsid w:val="00A40351"/>
    <w:rsid w:val="00A4071C"/>
    <w:rsid w:val="00A41878"/>
    <w:rsid w:val="00A43541"/>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87D0C"/>
    <w:rsid w:val="00A90AE2"/>
    <w:rsid w:val="00A90C31"/>
    <w:rsid w:val="00A95468"/>
    <w:rsid w:val="00A96682"/>
    <w:rsid w:val="00A97729"/>
    <w:rsid w:val="00AA0546"/>
    <w:rsid w:val="00AA2CBA"/>
    <w:rsid w:val="00AA3EEE"/>
    <w:rsid w:val="00AA4C0E"/>
    <w:rsid w:val="00AA4E01"/>
    <w:rsid w:val="00AA612A"/>
    <w:rsid w:val="00AA66D3"/>
    <w:rsid w:val="00AA6BCC"/>
    <w:rsid w:val="00AA7CCC"/>
    <w:rsid w:val="00AB0F04"/>
    <w:rsid w:val="00AB1877"/>
    <w:rsid w:val="00AB2295"/>
    <w:rsid w:val="00AB252B"/>
    <w:rsid w:val="00AB2C39"/>
    <w:rsid w:val="00AB2E10"/>
    <w:rsid w:val="00AB31A0"/>
    <w:rsid w:val="00AB3515"/>
    <w:rsid w:val="00AB77AD"/>
    <w:rsid w:val="00AC0E53"/>
    <w:rsid w:val="00AC1B80"/>
    <w:rsid w:val="00AC22C0"/>
    <w:rsid w:val="00AC2CC9"/>
    <w:rsid w:val="00AC3900"/>
    <w:rsid w:val="00AC41F1"/>
    <w:rsid w:val="00AC5CE1"/>
    <w:rsid w:val="00AD321C"/>
    <w:rsid w:val="00AD34C5"/>
    <w:rsid w:val="00AD3975"/>
    <w:rsid w:val="00AD3BE8"/>
    <w:rsid w:val="00AD5D45"/>
    <w:rsid w:val="00AD7344"/>
    <w:rsid w:val="00AE0BFF"/>
    <w:rsid w:val="00AE560F"/>
    <w:rsid w:val="00AE5E9C"/>
    <w:rsid w:val="00AE5F98"/>
    <w:rsid w:val="00AE7146"/>
    <w:rsid w:val="00AE7369"/>
    <w:rsid w:val="00AE7BE6"/>
    <w:rsid w:val="00AF0BED"/>
    <w:rsid w:val="00AF0FD9"/>
    <w:rsid w:val="00AF1986"/>
    <w:rsid w:val="00AF2B06"/>
    <w:rsid w:val="00AF3881"/>
    <w:rsid w:val="00AF38C9"/>
    <w:rsid w:val="00AF4CA3"/>
    <w:rsid w:val="00AF53CF"/>
    <w:rsid w:val="00AF6F10"/>
    <w:rsid w:val="00B00AFB"/>
    <w:rsid w:val="00B02418"/>
    <w:rsid w:val="00B0306E"/>
    <w:rsid w:val="00B03479"/>
    <w:rsid w:val="00B03CE0"/>
    <w:rsid w:val="00B0527C"/>
    <w:rsid w:val="00B059C3"/>
    <w:rsid w:val="00B06A03"/>
    <w:rsid w:val="00B1042E"/>
    <w:rsid w:val="00B10DA6"/>
    <w:rsid w:val="00B12DD5"/>
    <w:rsid w:val="00B13609"/>
    <w:rsid w:val="00B13772"/>
    <w:rsid w:val="00B13E4D"/>
    <w:rsid w:val="00B14FBF"/>
    <w:rsid w:val="00B15074"/>
    <w:rsid w:val="00B178F9"/>
    <w:rsid w:val="00B21CD9"/>
    <w:rsid w:val="00B21F16"/>
    <w:rsid w:val="00B21FD7"/>
    <w:rsid w:val="00B23507"/>
    <w:rsid w:val="00B23660"/>
    <w:rsid w:val="00B245BD"/>
    <w:rsid w:val="00B25515"/>
    <w:rsid w:val="00B25AD4"/>
    <w:rsid w:val="00B272A8"/>
    <w:rsid w:val="00B30957"/>
    <w:rsid w:val="00B339C2"/>
    <w:rsid w:val="00B33E37"/>
    <w:rsid w:val="00B33FD7"/>
    <w:rsid w:val="00B34287"/>
    <w:rsid w:val="00B34EA2"/>
    <w:rsid w:val="00B3669A"/>
    <w:rsid w:val="00B401A9"/>
    <w:rsid w:val="00B41CA8"/>
    <w:rsid w:val="00B423E6"/>
    <w:rsid w:val="00B438F8"/>
    <w:rsid w:val="00B457B6"/>
    <w:rsid w:val="00B46902"/>
    <w:rsid w:val="00B47453"/>
    <w:rsid w:val="00B51003"/>
    <w:rsid w:val="00B51B84"/>
    <w:rsid w:val="00B51ED0"/>
    <w:rsid w:val="00B53F5E"/>
    <w:rsid w:val="00B54A29"/>
    <w:rsid w:val="00B55795"/>
    <w:rsid w:val="00B56C62"/>
    <w:rsid w:val="00B600BB"/>
    <w:rsid w:val="00B622D3"/>
    <w:rsid w:val="00B62ADC"/>
    <w:rsid w:val="00B63292"/>
    <w:rsid w:val="00B644E0"/>
    <w:rsid w:val="00B64970"/>
    <w:rsid w:val="00B65E23"/>
    <w:rsid w:val="00B66393"/>
    <w:rsid w:val="00B66A8F"/>
    <w:rsid w:val="00B67140"/>
    <w:rsid w:val="00B67EB9"/>
    <w:rsid w:val="00B7051E"/>
    <w:rsid w:val="00B72538"/>
    <w:rsid w:val="00B74A88"/>
    <w:rsid w:val="00B74CC1"/>
    <w:rsid w:val="00B76DE7"/>
    <w:rsid w:val="00B779C0"/>
    <w:rsid w:val="00B83912"/>
    <w:rsid w:val="00B84598"/>
    <w:rsid w:val="00B86DAD"/>
    <w:rsid w:val="00B876C0"/>
    <w:rsid w:val="00B9124D"/>
    <w:rsid w:val="00B94014"/>
    <w:rsid w:val="00B9536A"/>
    <w:rsid w:val="00B95F0D"/>
    <w:rsid w:val="00B96906"/>
    <w:rsid w:val="00B96BA5"/>
    <w:rsid w:val="00B96D69"/>
    <w:rsid w:val="00BA174B"/>
    <w:rsid w:val="00BA1AC2"/>
    <w:rsid w:val="00BA1F16"/>
    <w:rsid w:val="00BA2F7E"/>
    <w:rsid w:val="00BA4D0D"/>
    <w:rsid w:val="00BB2CBC"/>
    <w:rsid w:val="00BB3DA9"/>
    <w:rsid w:val="00BB4F13"/>
    <w:rsid w:val="00BB5C32"/>
    <w:rsid w:val="00BC00CD"/>
    <w:rsid w:val="00BC1758"/>
    <w:rsid w:val="00BC18C4"/>
    <w:rsid w:val="00BC1DF0"/>
    <w:rsid w:val="00BC336F"/>
    <w:rsid w:val="00BC3E34"/>
    <w:rsid w:val="00BC47C7"/>
    <w:rsid w:val="00BC6422"/>
    <w:rsid w:val="00BC7798"/>
    <w:rsid w:val="00BD052D"/>
    <w:rsid w:val="00BD4001"/>
    <w:rsid w:val="00BD4C39"/>
    <w:rsid w:val="00BD57BE"/>
    <w:rsid w:val="00BD626B"/>
    <w:rsid w:val="00BD64BF"/>
    <w:rsid w:val="00BD72AA"/>
    <w:rsid w:val="00BE0757"/>
    <w:rsid w:val="00BE1399"/>
    <w:rsid w:val="00BE1E51"/>
    <w:rsid w:val="00BE5656"/>
    <w:rsid w:val="00BE58A0"/>
    <w:rsid w:val="00BF1094"/>
    <w:rsid w:val="00BF14C6"/>
    <w:rsid w:val="00BF1D68"/>
    <w:rsid w:val="00BF39D2"/>
    <w:rsid w:val="00BF4147"/>
    <w:rsid w:val="00C00FB6"/>
    <w:rsid w:val="00C021FB"/>
    <w:rsid w:val="00C03EC7"/>
    <w:rsid w:val="00C06C89"/>
    <w:rsid w:val="00C14D45"/>
    <w:rsid w:val="00C1633E"/>
    <w:rsid w:val="00C178F9"/>
    <w:rsid w:val="00C20A2C"/>
    <w:rsid w:val="00C20C51"/>
    <w:rsid w:val="00C218B5"/>
    <w:rsid w:val="00C21E4B"/>
    <w:rsid w:val="00C2364E"/>
    <w:rsid w:val="00C253B7"/>
    <w:rsid w:val="00C26B4E"/>
    <w:rsid w:val="00C270D3"/>
    <w:rsid w:val="00C30BF1"/>
    <w:rsid w:val="00C30D16"/>
    <w:rsid w:val="00C31BF3"/>
    <w:rsid w:val="00C31CDA"/>
    <w:rsid w:val="00C323EC"/>
    <w:rsid w:val="00C3260F"/>
    <w:rsid w:val="00C32AA3"/>
    <w:rsid w:val="00C356E3"/>
    <w:rsid w:val="00C36DBD"/>
    <w:rsid w:val="00C41D9C"/>
    <w:rsid w:val="00C42315"/>
    <w:rsid w:val="00C4308F"/>
    <w:rsid w:val="00C45288"/>
    <w:rsid w:val="00C45F71"/>
    <w:rsid w:val="00C513C2"/>
    <w:rsid w:val="00C51668"/>
    <w:rsid w:val="00C535A5"/>
    <w:rsid w:val="00C53633"/>
    <w:rsid w:val="00C57D43"/>
    <w:rsid w:val="00C605D2"/>
    <w:rsid w:val="00C605D7"/>
    <w:rsid w:val="00C63043"/>
    <w:rsid w:val="00C6372A"/>
    <w:rsid w:val="00C63A26"/>
    <w:rsid w:val="00C641A3"/>
    <w:rsid w:val="00C65846"/>
    <w:rsid w:val="00C65EC2"/>
    <w:rsid w:val="00C707A9"/>
    <w:rsid w:val="00C7086A"/>
    <w:rsid w:val="00C73DB6"/>
    <w:rsid w:val="00C7444C"/>
    <w:rsid w:val="00C74E4F"/>
    <w:rsid w:val="00C753CB"/>
    <w:rsid w:val="00C75FF7"/>
    <w:rsid w:val="00C76B37"/>
    <w:rsid w:val="00C820D4"/>
    <w:rsid w:val="00C8212F"/>
    <w:rsid w:val="00C822F1"/>
    <w:rsid w:val="00C8360A"/>
    <w:rsid w:val="00C83648"/>
    <w:rsid w:val="00C8513B"/>
    <w:rsid w:val="00C85FCB"/>
    <w:rsid w:val="00C86041"/>
    <w:rsid w:val="00C865A1"/>
    <w:rsid w:val="00C86BDE"/>
    <w:rsid w:val="00C8777A"/>
    <w:rsid w:val="00C914ED"/>
    <w:rsid w:val="00C91E6F"/>
    <w:rsid w:val="00C91E97"/>
    <w:rsid w:val="00C934D0"/>
    <w:rsid w:val="00C956D1"/>
    <w:rsid w:val="00C96B18"/>
    <w:rsid w:val="00C97F13"/>
    <w:rsid w:val="00CA0A2E"/>
    <w:rsid w:val="00CA2545"/>
    <w:rsid w:val="00CA6190"/>
    <w:rsid w:val="00CB03F3"/>
    <w:rsid w:val="00CB43E9"/>
    <w:rsid w:val="00CB51A9"/>
    <w:rsid w:val="00CB6D24"/>
    <w:rsid w:val="00CC04EE"/>
    <w:rsid w:val="00CC10BF"/>
    <w:rsid w:val="00CC27DA"/>
    <w:rsid w:val="00CC40DE"/>
    <w:rsid w:val="00CC6412"/>
    <w:rsid w:val="00CC6437"/>
    <w:rsid w:val="00CC696E"/>
    <w:rsid w:val="00CC6F1A"/>
    <w:rsid w:val="00CD16DD"/>
    <w:rsid w:val="00CD3EF8"/>
    <w:rsid w:val="00CD5A4A"/>
    <w:rsid w:val="00CD69AF"/>
    <w:rsid w:val="00CE2526"/>
    <w:rsid w:val="00CE296E"/>
    <w:rsid w:val="00CE328C"/>
    <w:rsid w:val="00CE345B"/>
    <w:rsid w:val="00CF01C2"/>
    <w:rsid w:val="00CF0884"/>
    <w:rsid w:val="00CF0C96"/>
    <w:rsid w:val="00CF19C3"/>
    <w:rsid w:val="00CF3DAB"/>
    <w:rsid w:val="00CF5C20"/>
    <w:rsid w:val="00CF6723"/>
    <w:rsid w:val="00CF73CB"/>
    <w:rsid w:val="00CF7938"/>
    <w:rsid w:val="00CF79A9"/>
    <w:rsid w:val="00CF7E9D"/>
    <w:rsid w:val="00D00EA0"/>
    <w:rsid w:val="00D01676"/>
    <w:rsid w:val="00D018F9"/>
    <w:rsid w:val="00D04FE8"/>
    <w:rsid w:val="00D12795"/>
    <w:rsid w:val="00D13F3C"/>
    <w:rsid w:val="00D141A7"/>
    <w:rsid w:val="00D14A1D"/>
    <w:rsid w:val="00D15B89"/>
    <w:rsid w:val="00D1638E"/>
    <w:rsid w:val="00D20F8A"/>
    <w:rsid w:val="00D21F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B61"/>
    <w:rsid w:val="00D35E0C"/>
    <w:rsid w:val="00D35FAD"/>
    <w:rsid w:val="00D400A5"/>
    <w:rsid w:val="00D4026B"/>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5BFF"/>
    <w:rsid w:val="00D67404"/>
    <w:rsid w:val="00D7290B"/>
    <w:rsid w:val="00D7567A"/>
    <w:rsid w:val="00D76E71"/>
    <w:rsid w:val="00D776DD"/>
    <w:rsid w:val="00D806A0"/>
    <w:rsid w:val="00D8095A"/>
    <w:rsid w:val="00D83A31"/>
    <w:rsid w:val="00D83A67"/>
    <w:rsid w:val="00D8453F"/>
    <w:rsid w:val="00D85FC2"/>
    <w:rsid w:val="00D85FCE"/>
    <w:rsid w:val="00D91179"/>
    <w:rsid w:val="00D96FF7"/>
    <w:rsid w:val="00D97492"/>
    <w:rsid w:val="00D97EC1"/>
    <w:rsid w:val="00DA40B1"/>
    <w:rsid w:val="00DA475C"/>
    <w:rsid w:val="00DA4CB1"/>
    <w:rsid w:val="00DA51E6"/>
    <w:rsid w:val="00DA7034"/>
    <w:rsid w:val="00DA7D1A"/>
    <w:rsid w:val="00DB277D"/>
    <w:rsid w:val="00DB3562"/>
    <w:rsid w:val="00DB388C"/>
    <w:rsid w:val="00DB558D"/>
    <w:rsid w:val="00DB6594"/>
    <w:rsid w:val="00DB7F8D"/>
    <w:rsid w:val="00DC0CFA"/>
    <w:rsid w:val="00DC1233"/>
    <w:rsid w:val="00DC486B"/>
    <w:rsid w:val="00DC52B8"/>
    <w:rsid w:val="00DC5441"/>
    <w:rsid w:val="00DC56A2"/>
    <w:rsid w:val="00DC6268"/>
    <w:rsid w:val="00DC71C7"/>
    <w:rsid w:val="00DC71FC"/>
    <w:rsid w:val="00DC785E"/>
    <w:rsid w:val="00DD0046"/>
    <w:rsid w:val="00DD2B2E"/>
    <w:rsid w:val="00DD382C"/>
    <w:rsid w:val="00DD3DB3"/>
    <w:rsid w:val="00DD4205"/>
    <w:rsid w:val="00DD472F"/>
    <w:rsid w:val="00DD4A0E"/>
    <w:rsid w:val="00DD7166"/>
    <w:rsid w:val="00DD78A0"/>
    <w:rsid w:val="00DE1FA8"/>
    <w:rsid w:val="00DE2168"/>
    <w:rsid w:val="00DE41B8"/>
    <w:rsid w:val="00DE5272"/>
    <w:rsid w:val="00DE5660"/>
    <w:rsid w:val="00DE57D5"/>
    <w:rsid w:val="00DF0256"/>
    <w:rsid w:val="00DF0442"/>
    <w:rsid w:val="00DF24FD"/>
    <w:rsid w:val="00DF32EE"/>
    <w:rsid w:val="00DF549E"/>
    <w:rsid w:val="00DF60F4"/>
    <w:rsid w:val="00DF61B7"/>
    <w:rsid w:val="00DF6666"/>
    <w:rsid w:val="00E01693"/>
    <w:rsid w:val="00E01F9A"/>
    <w:rsid w:val="00E03945"/>
    <w:rsid w:val="00E03EAC"/>
    <w:rsid w:val="00E06716"/>
    <w:rsid w:val="00E0781D"/>
    <w:rsid w:val="00E07DF5"/>
    <w:rsid w:val="00E11FD9"/>
    <w:rsid w:val="00E12015"/>
    <w:rsid w:val="00E1395E"/>
    <w:rsid w:val="00E1458A"/>
    <w:rsid w:val="00E1603A"/>
    <w:rsid w:val="00E17181"/>
    <w:rsid w:val="00E20672"/>
    <w:rsid w:val="00E213E9"/>
    <w:rsid w:val="00E21778"/>
    <w:rsid w:val="00E2206E"/>
    <w:rsid w:val="00E222D8"/>
    <w:rsid w:val="00E22B48"/>
    <w:rsid w:val="00E23013"/>
    <w:rsid w:val="00E2424B"/>
    <w:rsid w:val="00E25486"/>
    <w:rsid w:val="00E26B7E"/>
    <w:rsid w:val="00E27329"/>
    <w:rsid w:val="00E2790B"/>
    <w:rsid w:val="00E312B9"/>
    <w:rsid w:val="00E32D8A"/>
    <w:rsid w:val="00E3406D"/>
    <w:rsid w:val="00E34216"/>
    <w:rsid w:val="00E3511F"/>
    <w:rsid w:val="00E3582B"/>
    <w:rsid w:val="00E36BEF"/>
    <w:rsid w:val="00E3718D"/>
    <w:rsid w:val="00E37462"/>
    <w:rsid w:val="00E37F22"/>
    <w:rsid w:val="00E37FC1"/>
    <w:rsid w:val="00E41290"/>
    <w:rsid w:val="00E41C10"/>
    <w:rsid w:val="00E4582D"/>
    <w:rsid w:val="00E4655A"/>
    <w:rsid w:val="00E50467"/>
    <w:rsid w:val="00E530E2"/>
    <w:rsid w:val="00E5510D"/>
    <w:rsid w:val="00E55CD0"/>
    <w:rsid w:val="00E56BDD"/>
    <w:rsid w:val="00E60954"/>
    <w:rsid w:val="00E60C70"/>
    <w:rsid w:val="00E62CBA"/>
    <w:rsid w:val="00E63064"/>
    <w:rsid w:val="00E67275"/>
    <w:rsid w:val="00E714F4"/>
    <w:rsid w:val="00E71F03"/>
    <w:rsid w:val="00E729DF"/>
    <w:rsid w:val="00E74128"/>
    <w:rsid w:val="00E75F3B"/>
    <w:rsid w:val="00E7647A"/>
    <w:rsid w:val="00E764D1"/>
    <w:rsid w:val="00E769DB"/>
    <w:rsid w:val="00E776C3"/>
    <w:rsid w:val="00E77C94"/>
    <w:rsid w:val="00E8224D"/>
    <w:rsid w:val="00E830E6"/>
    <w:rsid w:val="00E924FC"/>
    <w:rsid w:val="00E929E4"/>
    <w:rsid w:val="00E931F6"/>
    <w:rsid w:val="00E950A2"/>
    <w:rsid w:val="00E95EF6"/>
    <w:rsid w:val="00E96423"/>
    <w:rsid w:val="00E96A59"/>
    <w:rsid w:val="00E97898"/>
    <w:rsid w:val="00EA07D4"/>
    <w:rsid w:val="00EA0814"/>
    <w:rsid w:val="00EA0C5B"/>
    <w:rsid w:val="00EA516E"/>
    <w:rsid w:val="00EA745C"/>
    <w:rsid w:val="00EB08B0"/>
    <w:rsid w:val="00EB1C42"/>
    <w:rsid w:val="00EB23FD"/>
    <w:rsid w:val="00EB2DD5"/>
    <w:rsid w:val="00EB5AB0"/>
    <w:rsid w:val="00EB64F1"/>
    <w:rsid w:val="00EB6721"/>
    <w:rsid w:val="00EB6A66"/>
    <w:rsid w:val="00EC3BD7"/>
    <w:rsid w:val="00EC42C5"/>
    <w:rsid w:val="00EC4981"/>
    <w:rsid w:val="00ED1165"/>
    <w:rsid w:val="00ED21AF"/>
    <w:rsid w:val="00ED399B"/>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9BD"/>
    <w:rsid w:val="00EF370F"/>
    <w:rsid w:val="00EF4D3C"/>
    <w:rsid w:val="00EF6F22"/>
    <w:rsid w:val="00EF785F"/>
    <w:rsid w:val="00F0140A"/>
    <w:rsid w:val="00F02D2A"/>
    <w:rsid w:val="00F02E56"/>
    <w:rsid w:val="00F04225"/>
    <w:rsid w:val="00F05300"/>
    <w:rsid w:val="00F05C27"/>
    <w:rsid w:val="00F072F1"/>
    <w:rsid w:val="00F11039"/>
    <w:rsid w:val="00F13524"/>
    <w:rsid w:val="00F1491D"/>
    <w:rsid w:val="00F1533C"/>
    <w:rsid w:val="00F15AD2"/>
    <w:rsid w:val="00F15D58"/>
    <w:rsid w:val="00F16C48"/>
    <w:rsid w:val="00F1772E"/>
    <w:rsid w:val="00F21AB4"/>
    <w:rsid w:val="00F225B5"/>
    <w:rsid w:val="00F250CD"/>
    <w:rsid w:val="00F27210"/>
    <w:rsid w:val="00F30709"/>
    <w:rsid w:val="00F3085D"/>
    <w:rsid w:val="00F31E5A"/>
    <w:rsid w:val="00F32F29"/>
    <w:rsid w:val="00F330B4"/>
    <w:rsid w:val="00F37CA4"/>
    <w:rsid w:val="00F4026C"/>
    <w:rsid w:val="00F4081F"/>
    <w:rsid w:val="00F4131B"/>
    <w:rsid w:val="00F4340A"/>
    <w:rsid w:val="00F43D60"/>
    <w:rsid w:val="00F45362"/>
    <w:rsid w:val="00F45DF7"/>
    <w:rsid w:val="00F46347"/>
    <w:rsid w:val="00F4774A"/>
    <w:rsid w:val="00F47CBF"/>
    <w:rsid w:val="00F519C3"/>
    <w:rsid w:val="00F51A36"/>
    <w:rsid w:val="00F52536"/>
    <w:rsid w:val="00F54353"/>
    <w:rsid w:val="00F5454A"/>
    <w:rsid w:val="00F55A18"/>
    <w:rsid w:val="00F55E86"/>
    <w:rsid w:val="00F56B21"/>
    <w:rsid w:val="00F60484"/>
    <w:rsid w:val="00F61334"/>
    <w:rsid w:val="00F64B4B"/>
    <w:rsid w:val="00F64F4B"/>
    <w:rsid w:val="00F65731"/>
    <w:rsid w:val="00F7089F"/>
    <w:rsid w:val="00F7094A"/>
    <w:rsid w:val="00F71604"/>
    <w:rsid w:val="00F72899"/>
    <w:rsid w:val="00F7377E"/>
    <w:rsid w:val="00F761DD"/>
    <w:rsid w:val="00F81EF4"/>
    <w:rsid w:val="00F83162"/>
    <w:rsid w:val="00F84AF8"/>
    <w:rsid w:val="00F84E29"/>
    <w:rsid w:val="00F87B67"/>
    <w:rsid w:val="00F91404"/>
    <w:rsid w:val="00F933D8"/>
    <w:rsid w:val="00F940E3"/>
    <w:rsid w:val="00F97B59"/>
    <w:rsid w:val="00FA0421"/>
    <w:rsid w:val="00FA1E63"/>
    <w:rsid w:val="00FA216D"/>
    <w:rsid w:val="00FA5178"/>
    <w:rsid w:val="00FA54B8"/>
    <w:rsid w:val="00FA5621"/>
    <w:rsid w:val="00FB01C8"/>
    <w:rsid w:val="00FB07F6"/>
    <w:rsid w:val="00FB0B4F"/>
    <w:rsid w:val="00FB1164"/>
    <w:rsid w:val="00FB1940"/>
    <w:rsid w:val="00FB2C7C"/>
    <w:rsid w:val="00FB584E"/>
    <w:rsid w:val="00FB7983"/>
    <w:rsid w:val="00FB7B90"/>
    <w:rsid w:val="00FC066C"/>
    <w:rsid w:val="00FC1234"/>
    <w:rsid w:val="00FC1814"/>
    <w:rsid w:val="00FC1EBD"/>
    <w:rsid w:val="00FC3A4E"/>
    <w:rsid w:val="00FC4E0F"/>
    <w:rsid w:val="00FC572F"/>
    <w:rsid w:val="00FC585E"/>
    <w:rsid w:val="00FC5B9E"/>
    <w:rsid w:val="00FC71D7"/>
    <w:rsid w:val="00FC75EA"/>
    <w:rsid w:val="00FC7B3D"/>
    <w:rsid w:val="00FD0CDD"/>
    <w:rsid w:val="00FD1160"/>
    <w:rsid w:val="00FD23B4"/>
    <w:rsid w:val="00FD4A81"/>
    <w:rsid w:val="00FD589F"/>
    <w:rsid w:val="00FD58C9"/>
    <w:rsid w:val="00FD7375"/>
    <w:rsid w:val="00FD7C3D"/>
    <w:rsid w:val="00FE2243"/>
    <w:rsid w:val="00FE2C6C"/>
    <w:rsid w:val="00FE2D76"/>
    <w:rsid w:val="00FE3BA0"/>
    <w:rsid w:val="00FE4836"/>
    <w:rsid w:val="00FE4F34"/>
    <w:rsid w:val="00FE5EAF"/>
    <w:rsid w:val="00FE6C3A"/>
    <w:rsid w:val="00FF277A"/>
    <w:rsid w:val="00FF29B6"/>
    <w:rsid w:val="00FF34B0"/>
    <w:rsid w:val="00FF3791"/>
    <w:rsid w:val="00FF5E09"/>
    <w:rsid w:val="211DB459"/>
    <w:rsid w:val="58F54C53"/>
    <w:rsid w:val="66572D11"/>
    <w:rsid w:val="79FBB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8B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rsid w:val="001C0203"/>
    <w:pPr>
      <w:spacing w:after="240"/>
      <w:jc w:val="center"/>
      <w:outlineLvl w:val="0"/>
    </w:pPr>
    <w:rPr>
      <w:b/>
      <w:smallCaps/>
      <w:kern w:val="34"/>
      <w:sz w:val="34"/>
    </w:rPr>
  </w:style>
  <w:style w:type="paragraph" w:styleId="Heading2">
    <w:name w:val="heading 2"/>
    <w:basedOn w:val="HeadingBase"/>
    <w:next w:val="Normal"/>
    <w:link w:val="Heading2Char"/>
    <w:qFormat/>
    <w:locked/>
    <w:rsid w:val="001C0203"/>
    <w:pPr>
      <w:spacing w:after="360"/>
      <w:jc w:val="center"/>
      <w:outlineLvl w:val="1"/>
    </w:pPr>
    <w:rPr>
      <w:b/>
      <w:sz w:val="30"/>
    </w:rPr>
  </w:style>
  <w:style w:type="paragraph" w:styleId="Heading3">
    <w:name w:val="heading 3"/>
    <w:basedOn w:val="HeadingBase"/>
    <w:next w:val="Normal"/>
    <w:link w:val="Heading3Char"/>
    <w:qFormat/>
    <w:rsid w:val="001C0203"/>
    <w:pPr>
      <w:spacing w:before="240" w:after="240"/>
      <w:outlineLvl w:val="2"/>
    </w:pPr>
    <w:rPr>
      <w:b/>
      <w:smallCaps/>
      <w:sz w:val="26"/>
    </w:rPr>
  </w:style>
  <w:style w:type="paragraph" w:styleId="Heading4">
    <w:name w:val="heading 4"/>
    <w:basedOn w:val="HeadingBase"/>
    <w:next w:val="Normal"/>
    <w:link w:val="Heading4Char"/>
    <w:qFormat/>
    <w:rsid w:val="001C0203"/>
    <w:pPr>
      <w:spacing w:before="120" w:after="120"/>
      <w:outlineLvl w:val="3"/>
    </w:pPr>
    <w:rPr>
      <w:b/>
      <w:sz w:val="22"/>
    </w:rPr>
  </w:style>
  <w:style w:type="paragraph" w:styleId="Heading5">
    <w:name w:val="heading 5"/>
    <w:basedOn w:val="HeadingBase"/>
    <w:next w:val="Normal"/>
    <w:link w:val="Heading5Char"/>
    <w:qFormat/>
    <w:rsid w:val="001C0203"/>
    <w:pPr>
      <w:spacing w:after="120"/>
      <w:outlineLvl w:val="4"/>
    </w:pPr>
    <w:rPr>
      <w:b/>
      <w:bCs/>
      <w:iCs/>
      <w:sz w:val="20"/>
      <w:szCs w:val="26"/>
    </w:rPr>
  </w:style>
  <w:style w:type="paragraph" w:styleId="Heading6">
    <w:name w:val="heading 6"/>
    <w:basedOn w:val="HeadingBase"/>
    <w:next w:val="Normal"/>
    <w:link w:val="Heading6Char"/>
    <w:qFormat/>
    <w:locked/>
    <w:rsid w:val="001C0203"/>
    <w:pPr>
      <w:spacing w:after="120"/>
      <w:outlineLvl w:val="5"/>
    </w:pPr>
    <w:rPr>
      <w:bCs/>
      <w:sz w:val="20"/>
      <w:szCs w:val="22"/>
    </w:rPr>
  </w:style>
  <w:style w:type="paragraph" w:styleId="Heading7">
    <w:name w:val="heading 7"/>
    <w:basedOn w:val="HeadingBase"/>
    <w:next w:val="Normal"/>
    <w:link w:val="Heading7Char"/>
    <w:qFormat/>
    <w:locked/>
    <w:rsid w:val="001C0203"/>
    <w:pPr>
      <w:spacing w:after="100"/>
      <w:outlineLvl w:val="6"/>
    </w:pPr>
    <w:rPr>
      <w:sz w:val="18"/>
      <w:szCs w:val="24"/>
    </w:rPr>
  </w:style>
  <w:style w:type="paragraph" w:styleId="Heading8">
    <w:name w:val="heading 8"/>
    <w:basedOn w:val="HeadingBase"/>
    <w:next w:val="Normal"/>
    <w:link w:val="Heading8Char"/>
    <w:qFormat/>
    <w:locked/>
    <w:rsid w:val="001C0203"/>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6FC6"/>
    <w:rPr>
      <w:rFonts w:ascii="Arial" w:hAnsi="Arial"/>
      <w:b/>
      <w:smallCaps/>
      <w:kern w:val="34"/>
      <w:sz w:val="34"/>
      <w:szCs w:val="20"/>
    </w:rPr>
  </w:style>
  <w:style w:type="character" w:customStyle="1" w:styleId="Heading2Char">
    <w:name w:val="Heading 2 Char"/>
    <w:basedOn w:val="DefaultParagraphFont"/>
    <w:link w:val="Heading2"/>
    <w:locked/>
    <w:rsid w:val="008853C0"/>
    <w:rPr>
      <w:rFonts w:ascii="Arial" w:hAnsi="Arial"/>
      <w:b/>
      <w:sz w:val="30"/>
      <w:szCs w:val="20"/>
    </w:rPr>
  </w:style>
  <w:style w:type="character" w:customStyle="1" w:styleId="Heading3Char">
    <w:name w:val="Heading 3 Char"/>
    <w:basedOn w:val="DefaultParagraphFont"/>
    <w:link w:val="Heading3"/>
    <w:locked/>
    <w:rsid w:val="00876FC6"/>
    <w:rPr>
      <w:rFonts w:ascii="Arial" w:hAnsi="Arial"/>
      <w:b/>
      <w:smallCaps/>
      <w:sz w:val="26"/>
      <w:szCs w:val="20"/>
    </w:rPr>
  </w:style>
  <w:style w:type="character" w:customStyle="1" w:styleId="Heading4Char">
    <w:name w:val="Heading 4 Char"/>
    <w:basedOn w:val="DefaultParagraphFont"/>
    <w:link w:val="Heading4"/>
    <w:locked/>
    <w:rsid w:val="00876FC6"/>
    <w:rPr>
      <w:rFonts w:ascii="Arial" w:hAnsi="Arial"/>
      <w:b/>
      <w:szCs w:val="20"/>
    </w:rPr>
  </w:style>
  <w:style w:type="character" w:customStyle="1" w:styleId="Heading5Char">
    <w:name w:val="Heading 5 Char"/>
    <w:basedOn w:val="DefaultParagraphFont"/>
    <w:link w:val="Heading5"/>
    <w:locked/>
    <w:rsid w:val="00876FC6"/>
    <w:rPr>
      <w:rFonts w:ascii="Arial" w:hAnsi="Arial"/>
      <w:b/>
      <w:bCs/>
      <w:iCs/>
      <w:sz w:val="20"/>
      <w:szCs w:val="26"/>
    </w:rPr>
  </w:style>
  <w:style w:type="character" w:customStyle="1" w:styleId="Heading6Char">
    <w:name w:val="Heading 6 Char"/>
    <w:basedOn w:val="DefaultParagraphFont"/>
    <w:link w:val="Heading6"/>
    <w:locked/>
    <w:rsid w:val="008853C0"/>
    <w:rPr>
      <w:rFonts w:ascii="Arial" w:hAnsi="Arial"/>
      <w:bCs/>
      <w:sz w:val="20"/>
    </w:rPr>
  </w:style>
  <w:style w:type="character" w:customStyle="1" w:styleId="Heading7Char">
    <w:name w:val="Heading 7 Char"/>
    <w:basedOn w:val="DefaultParagraphFont"/>
    <w:link w:val="Heading7"/>
    <w:locked/>
    <w:rsid w:val="008853C0"/>
    <w:rPr>
      <w:rFonts w:ascii="Arial" w:hAnsi="Arial"/>
      <w:sz w:val="18"/>
      <w:szCs w:val="24"/>
    </w:rPr>
  </w:style>
  <w:style w:type="character" w:customStyle="1" w:styleId="Heading8Char">
    <w:name w:val="Heading 8 Char"/>
    <w:basedOn w:val="DefaultParagraphFont"/>
    <w:link w:val="Heading8"/>
    <w:locked/>
    <w:rsid w:val="008853C0"/>
    <w:rPr>
      <w:i/>
      <w:iCs/>
      <w:sz w:val="16"/>
      <w:szCs w:val="24"/>
    </w:rPr>
  </w:style>
  <w:style w:type="paragraph" w:customStyle="1" w:styleId="SingleParagraph">
    <w:name w:val="Single Paragraph"/>
    <w:basedOn w:val="Normal"/>
    <w:rsid w:val="001C0203"/>
    <w:pPr>
      <w:spacing w:after="0"/>
    </w:pPr>
  </w:style>
  <w:style w:type="paragraph" w:customStyle="1" w:styleId="TableHeading">
    <w:name w:val="Table Heading"/>
    <w:basedOn w:val="HeadingBase"/>
    <w:next w:val="TableGraphic"/>
    <w:rsid w:val="001C0203"/>
    <w:pPr>
      <w:spacing w:before="120" w:after="20"/>
    </w:pPr>
    <w:rPr>
      <w:b/>
      <w:sz w:val="20"/>
    </w:rPr>
  </w:style>
  <w:style w:type="paragraph" w:customStyle="1" w:styleId="Bullet">
    <w:name w:val="Bullet"/>
    <w:basedOn w:val="Normal"/>
    <w:link w:val="BulletChar"/>
    <w:rsid w:val="001C0203"/>
    <w:pPr>
      <w:numPr>
        <w:numId w:val="1"/>
      </w:numPr>
    </w:pPr>
  </w:style>
  <w:style w:type="paragraph" w:customStyle="1" w:styleId="Dash">
    <w:name w:val="Dash"/>
    <w:basedOn w:val="Normal"/>
    <w:rsid w:val="001C0203"/>
    <w:pPr>
      <w:numPr>
        <w:ilvl w:val="1"/>
        <w:numId w:val="1"/>
      </w:numPr>
    </w:pPr>
  </w:style>
  <w:style w:type="paragraph" w:customStyle="1" w:styleId="DoubleDot">
    <w:name w:val="Double Dot"/>
    <w:basedOn w:val="Normal"/>
    <w:link w:val="DoubleDotChar"/>
    <w:rsid w:val="001C0203"/>
    <w:pPr>
      <w:numPr>
        <w:ilvl w:val="2"/>
        <w:numId w:val="1"/>
      </w:numPr>
    </w:pPr>
  </w:style>
  <w:style w:type="paragraph" w:customStyle="1" w:styleId="AppendixHeading">
    <w:name w:val="Appendix Heading"/>
    <w:basedOn w:val="HeadingBase"/>
    <w:rsid w:val="001C0203"/>
    <w:pPr>
      <w:spacing w:after="240"/>
      <w:jc w:val="center"/>
      <w:outlineLvl w:val="3"/>
    </w:pPr>
    <w:rPr>
      <w:b/>
      <w:smallCaps/>
      <w:sz w:val="30"/>
    </w:rPr>
  </w:style>
  <w:style w:type="paragraph" w:customStyle="1" w:styleId="BoxHeading">
    <w:name w:val="Box Heading"/>
    <w:basedOn w:val="HeadingBase"/>
    <w:next w:val="BoxText"/>
    <w:rsid w:val="001C0203"/>
    <w:pPr>
      <w:spacing w:before="120" w:after="120"/>
    </w:pPr>
    <w:rPr>
      <w:b/>
      <w:sz w:val="20"/>
    </w:rPr>
  </w:style>
  <w:style w:type="paragraph" w:customStyle="1" w:styleId="ChartandTableFootnoteAlpha">
    <w:name w:val="Chart and Table Footnote Alpha"/>
    <w:basedOn w:val="HeadingBase"/>
    <w:next w:val="Normal"/>
    <w:uiPriority w:val="99"/>
    <w:rsid w:val="001C0203"/>
    <w:pPr>
      <w:numPr>
        <w:numId w:val="2"/>
      </w:numPr>
      <w:jc w:val="both"/>
    </w:pPr>
    <w:rPr>
      <w:sz w:val="16"/>
    </w:rPr>
  </w:style>
  <w:style w:type="paragraph" w:customStyle="1" w:styleId="BoxBullet">
    <w:name w:val="Box Bullet"/>
    <w:basedOn w:val="BoxText"/>
    <w:rsid w:val="001C0203"/>
    <w:pPr>
      <w:numPr>
        <w:numId w:val="3"/>
      </w:numPr>
    </w:pPr>
  </w:style>
  <w:style w:type="paragraph" w:customStyle="1" w:styleId="ContentsHeading">
    <w:name w:val="Contents Heading"/>
    <w:basedOn w:val="HeadingBase"/>
    <w:next w:val="Normal"/>
    <w:rsid w:val="001C0203"/>
    <w:pPr>
      <w:spacing w:after="720"/>
      <w:jc w:val="center"/>
    </w:pPr>
    <w:rPr>
      <w:b/>
      <w:smallCaps/>
      <w:sz w:val="34"/>
    </w:rPr>
  </w:style>
  <w:style w:type="paragraph" w:customStyle="1" w:styleId="Classification">
    <w:name w:val="Classification"/>
    <w:basedOn w:val="HeadingBase"/>
    <w:rsid w:val="001C0203"/>
    <w:pPr>
      <w:jc w:val="center"/>
    </w:pPr>
    <w:rPr>
      <w:b/>
      <w:smallCaps/>
    </w:rPr>
  </w:style>
  <w:style w:type="paragraph" w:customStyle="1" w:styleId="TableGraphic">
    <w:name w:val="Table Graphic"/>
    <w:basedOn w:val="Normal"/>
    <w:next w:val="Normal"/>
    <w:rsid w:val="001C0203"/>
    <w:pPr>
      <w:spacing w:after="0" w:line="240" w:lineRule="auto"/>
      <w:ind w:right="-113"/>
    </w:pPr>
  </w:style>
  <w:style w:type="paragraph" w:customStyle="1" w:styleId="TableColumnHeadingLeft">
    <w:name w:val="Table Column Heading Left"/>
    <w:basedOn w:val="TableColumnHeadingBase"/>
    <w:next w:val="TableTextLeft"/>
    <w:rsid w:val="001C0203"/>
  </w:style>
  <w:style w:type="paragraph" w:customStyle="1" w:styleId="TableColumnHeadingRight">
    <w:name w:val="Table Column Heading Right"/>
    <w:basedOn w:val="TableColumnHeadingBase"/>
    <w:next w:val="TableTextRight"/>
    <w:rsid w:val="001C0203"/>
    <w:pPr>
      <w:jc w:val="right"/>
    </w:pPr>
  </w:style>
  <w:style w:type="paragraph" w:customStyle="1" w:styleId="TPHeading2">
    <w:name w:val="TP Heading 2"/>
    <w:basedOn w:val="HeadingBase"/>
    <w:rsid w:val="001C0203"/>
    <w:pPr>
      <w:jc w:val="center"/>
    </w:pPr>
    <w:rPr>
      <w:rFonts w:ascii="Book Antiqua" w:hAnsi="Book Antiqua"/>
      <w:b/>
      <w:caps/>
      <w:sz w:val="44"/>
    </w:rPr>
  </w:style>
  <w:style w:type="paragraph" w:customStyle="1" w:styleId="TPHeading3">
    <w:name w:val="TP Heading 3"/>
    <w:basedOn w:val="HeadingBase"/>
    <w:rsid w:val="001C0203"/>
    <w:pPr>
      <w:jc w:val="center"/>
    </w:pPr>
    <w:rPr>
      <w:rFonts w:ascii="Book Antiqua" w:hAnsi="Book Antiqua"/>
      <w:caps/>
    </w:rPr>
  </w:style>
  <w:style w:type="paragraph" w:styleId="Header">
    <w:name w:val="header"/>
    <w:basedOn w:val="HeaderBase"/>
    <w:link w:val="HeaderChar"/>
    <w:rsid w:val="001C0203"/>
    <w:pPr>
      <w:tabs>
        <w:tab w:val="center" w:pos="4153"/>
        <w:tab w:val="right" w:pos="8306"/>
      </w:tabs>
    </w:pPr>
  </w:style>
  <w:style w:type="character" w:customStyle="1" w:styleId="HeaderChar">
    <w:name w:val="Header Char"/>
    <w:basedOn w:val="DefaultParagraphFont"/>
    <w:link w:val="Header"/>
    <w:locked/>
    <w:rsid w:val="00876FC6"/>
    <w:rPr>
      <w:rFonts w:ascii="Book Antiqua" w:hAnsi="Book Antiqua"/>
      <w:i/>
      <w:sz w:val="20"/>
      <w:szCs w:val="20"/>
    </w:rPr>
  </w:style>
  <w:style w:type="paragraph" w:styleId="Footer">
    <w:name w:val="footer"/>
    <w:basedOn w:val="FooterBase"/>
    <w:link w:val="FooterChar"/>
    <w:rsid w:val="001C0203"/>
    <w:pPr>
      <w:tabs>
        <w:tab w:val="center" w:pos="4153"/>
        <w:tab w:val="right" w:pos="8306"/>
      </w:tabs>
    </w:pPr>
  </w:style>
  <w:style w:type="character" w:customStyle="1" w:styleId="FooterChar">
    <w:name w:val="Footer Char"/>
    <w:basedOn w:val="DefaultParagraphFont"/>
    <w:link w:val="Footer"/>
    <w:locked/>
    <w:rsid w:val="00876FC6"/>
    <w:rPr>
      <w:rFonts w:ascii="Arial" w:hAnsi="Arial"/>
      <w:sz w:val="20"/>
      <w:szCs w:val="20"/>
    </w:rPr>
  </w:style>
  <w:style w:type="paragraph" w:styleId="Caption">
    <w:name w:val="caption"/>
    <w:basedOn w:val="Normal"/>
    <w:next w:val="Normal"/>
    <w:link w:val="CaptionChar"/>
    <w:qFormat/>
    <w:rsid w:val="001C0203"/>
    <w:rPr>
      <w:b/>
      <w:bCs/>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1C0203"/>
    <w:rPr>
      <w:i/>
    </w:rPr>
  </w:style>
  <w:style w:type="character" w:styleId="PageNumber">
    <w:name w:val="page number"/>
    <w:basedOn w:val="DefaultParagraphFont"/>
    <w:rsid w:val="001C0203"/>
    <w:rPr>
      <w:rFonts w:ascii="Arial" w:hAnsi="Arial" w:cs="Arial"/>
    </w:rPr>
  </w:style>
  <w:style w:type="table" w:styleId="TableGrid">
    <w:name w:val="Table Grid"/>
    <w:basedOn w:val="TableNormal"/>
    <w:uiPriority w:val="59"/>
    <w:rsid w:val="001C020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0F5785"/>
    <w:pPr>
      <w:spacing w:before="240"/>
      <w:jc w:val="center"/>
    </w:pPr>
    <w:rPr>
      <w:rFonts w:ascii="Book Antiqua" w:hAnsi="Book Antiqua" w:cs="Book Antiqua"/>
      <w:b/>
      <w:bCs/>
      <w:i/>
      <w:iCs/>
      <w:caps/>
      <w:sz w:val="24"/>
      <w:szCs w:val="24"/>
    </w:rPr>
  </w:style>
  <w:style w:type="character" w:customStyle="1" w:styleId="CaptionChar">
    <w:name w:val="Caption Char"/>
    <w:basedOn w:val="DefaultParagraphFont"/>
    <w:link w:val="Caption"/>
    <w:locked/>
    <w:rsid w:val="000F5785"/>
    <w:rPr>
      <w:rFonts w:ascii="Book Antiqua" w:hAnsi="Book Antiqua"/>
      <w:b/>
      <w:bCs/>
      <w:sz w:val="20"/>
      <w:szCs w:val="20"/>
    </w:rPr>
  </w:style>
  <w:style w:type="paragraph" w:customStyle="1" w:styleId="Proformatext">
    <w:name w:val="Pro forma text"/>
    <w:basedOn w:val="Normal"/>
    <w:rsid w:val="001C0203"/>
    <w:pPr>
      <w:spacing w:before="80" w:after="80"/>
      <w:jc w:val="left"/>
    </w:pPr>
  </w:style>
  <w:style w:type="paragraph" w:customStyle="1" w:styleId="Proformabullet">
    <w:name w:val="Pro forma bullet"/>
    <w:basedOn w:val="Bullet"/>
    <w:rsid w:val="001C0203"/>
    <w:pPr>
      <w:numPr>
        <w:numId w:val="0"/>
      </w:numPr>
      <w:spacing w:before="80" w:after="80"/>
      <w:jc w:val="left"/>
    </w:pPr>
  </w:style>
  <w:style w:type="paragraph" w:customStyle="1" w:styleId="Proformaheading">
    <w:name w:val="Pro forma heading"/>
    <w:basedOn w:val="Heading5"/>
    <w:rsid w:val="001C0203"/>
    <w:pPr>
      <w:spacing w:before="120"/>
    </w:pPr>
  </w:style>
  <w:style w:type="paragraph" w:styleId="BalloonText">
    <w:name w:val="Balloon Text"/>
    <w:basedOn w:val="Normal"/>
    <w:link w:val="BalloonTextChar"/>
    <w:rsid w:val="001C0203"/>
    <w:rPr>
      <w:rFonts w:ascii="Tahoma" w:hAnsi="Tahoma" w:cs="Tahoma"/>
      <w:sz w:val="16"/>
      <w:szCs w:val="16"/>
    </w:rPr>
  </w:style>
  <w:style w:type="character" w:customStyle="1" w:styleId="BalloonTextChar">
    <w:name w:val="Balloon Text Char"/>
    <w:basedOn w:val="DefaultParagraphFont"/>
    <w:link w:val="BalloonText"/>
    <w:locked/>
    <w:rsid w:val="00907C55"/>
    <w:rPr>
      <w:rFonts w:ascii="Tahoma" w:hAnsi="Tahoma" w:cs="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customStyle="1" w:styleId="CommentTextChar">
    <w:name w:val="Comment Text Char"/>
    <w:basedOn w:val="DefaultParagraphFont"/>
    <w:link w:val="CommentText"/>
    <w:uiPriority w:val="99"/>
    <w:locked/>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bCs/>
    </w:rPr>
  </w:style>
  <w:style w:type="character" w:customStyle="1" w:styleId="CommentSubjectChar">
    <w:name w:val="Comment Subject Char"/>
    <w:basedOn w:val="CommentTextChar"/>
    <w:link w:val="CommentSubject"/>
    <w:locked/>
    <w:rsid w:val="00647929"/>
    <w:rPr>
      <w:rFonts w:ascii="Book Antiqua" w:hAnsi="Book Antiqua"/>
      <w:b/>
      <w:bCs/>
      <w:sz w:val="20"/>
      <w:szCs w:val="20"/>
    </w:rPr>
  </w:style>
  <w:style w:type="paragraph" w:customStyle="1" w:styleId="ChartHeading">
    <w:name w:val="Chart Heading"/>
    <w:basedOn w:val="HeadingBase"/>
    <w:next w:val="ChartGraphic"/>
    <w:rsid w:val="001C0203"/>
    <w:pPr>
      <w:spacing w:before="120" w:after="20"/>
      <w:jc w:val="center"/>
    </w:pPr>
    <w:rPr>
      <w:b/>
      <w:sz w:val="20"/>
    </w:rPr>
  </w:style>
  <w:style w:type="paragraph" w:customStyle="1" w:styleId="ChartSecondHeading">
    <w:name w:val="Chart Second Heading"/>
    <w:basedOn w:val="HeadingBase"/>
    <w:next w:val="ChartGraphic"/>
    <w:rsid w:val="001C0203"/>
    <w:pPr>
      <w:spacing w:before="60"/>
      <w:jc w:val="center"/>
    </w:pPr>
    <w:rPr>
      <w:sz w:val="20"/>
    </w:rPr>
  </w:style>
  <w:style w:type="paragraph" w:customStyle="1" w:styleId="HeadingBase">
    <w:name w:val="Heading Base"/>
    <w:rsid w:val="001C0203"/>
    <w:pPr>
      <w:keepNext/>
    </w:pPr>
    <w:rPr>
      <w:rFonts w:ascii="Arial" w:hAnsi="Arial"/>
      <w:sz w:val="24"/>
    </w:rPr>
  </w:style>
  <w:style w:type="paragraph" w:customStyle="1" w:styleId="AlphaParagraph">
    <w:name w:val="Alpha Paragraph"/>
    <w:basedOn w:val="Normal"/>
    <w:rsid w:val="001C0203"/>
    <w:pPr>
      <w:numPr>
        <w:numId w:val="5"/>
      </w:numPr>
    </w:pPr>
  </w:style>
  <w:style w:type="paragraph" w:customStyle="1" w:styleId="BoxText">
    <w:name w:val="Box Text"/>
    <w:basedOn w:val="Normal"/>
    <w:rsid w:val="001C0203"/>
    <w:pPr>
      <w:spacing w:before="120" w:after="120" w:line="240" w:lineRule="auto"/>
    </w:pPr>
  </w:style>
  <w:style w:type="paragraph" w:customStyle="1" w:styleId="ChartandTableFootnoteAlphaSmall">
    <w:name w:val="Chart and Table Footnote Alpha Small"/>
    <w:basedOn w:val="HeadingBase"/>
    <w:next w:val="Normal"/>
    <w:rsid w:val="001C0203"/>
    <w:pPr>
      <w:numPr>
        <w:numId w:val="6"/>
      </w:numPr>
      <w:jc w:val="both"/>
    </w:pPr>
    <w:rPr>
      <w:sz w:val="15"/>
    </w:rPr>
  </w:style>
  <w:style w:type="paragraph" w:customStyle="1" w:styleId="ChartandTableFootnote">
    <w:name w:val="Chart and Table Footnote"/>
    <w:basedOn w:val="HeadingBase"/>
    <w:next w:val="Normal"/>
    <w:rsid w:val="001C0203"/>
    <w:pPr>
      <w:tabs>
        <w:tab w:val="left" w:pos="284"/>
      </w:tabs>
      <w:jc w:val="both"/>
    </w:pPr>
    <w:rPr>
      <w:sz w:val="16"/>
    </w:rPr>
  </w:style>
  <w:style w:type="paragraph" w:customStyle="1" w:styleId="ChartandTableFootnoteSmall">
    <w:name w:val="Chart and Table Footnote Small"/>
    <w:basedOn w:val="HeadingBase"/>
    <w:next w:val="Normal"/>
    <w:rsid w:val="001C0203"/>
    <w:pPr>
      <w:tabs>
        <w:tab w:val="left" w:pos="284"/>
      </w:tabs>
      <w:jc w:val="both"/>
    </w:pPr>
    <w:rPr>
      <w:sz w:val="15"/>
    </w:rPr>
  </w:style>
  <w:style w:type="paragraph" w:customStyle="1" w:styleId="ChartGraphic">
    <w:name w:val="Chart Graphic"/>
    <w:basedOn w:val="HeadingBase"/>
    <w:rsid w:val="001C0203"/>
    <w:pPr>
      <w:jc w:val="center"/>
    </w:pPr>
    <w:rPr>
      <w:sz w:val="20"/>
    </w:rPr>
  </w:style>
  <w:style w:type="paragraph" w:customStyle="1" w:styleId="FigureHeading">
    <w:name w:val="Figure Heading"/>
    <w:basedOn w:val="HeadingBase"/>
    <w:next w:val="ChartGraphic"/>
    <w:rsid w:val="001C0203"/>
    <w:pPr>
      <w:spacing w:before="120" w:after="20"/>
    </w:pPr>
    <w:rPr>
      <w:b/>
      <w:sz w:val="20"/>
    </w:rPr>
  </w:style>
  <w:style w:type="character" w:customStyle="1" w:styleId="HiddenSequenceCode">
    <w:name w:val="Hidden Sequence Code"/>
    <w:basedOn w:val="DefaultParagraphFont"/>
    <w:rsid w:val="001C0203"/>
    <w:rPr>
      <w:rFonts w:ascii="Times New Roman" w:hAnsi="Times New Roman"/>
      <w:vanish/>
      <w:sz w:val="16"/>
    </w:rPr>
  </w:style>
  <w:style w:type="paragraph" w:customStyle="1" w:styleId="OverviewParagraph">
    <w:name w:val="Overview Paragraph"/>
    <w:basedOn w:val="Normal"/>
    <w:rsid w:val="001C0203"/>
    <w:pPr>
      <w:spacing w:before="120" w:after="120" w:line="240" w:lineRule="auto"/>
    </w:pPr>
  </w:style>
  <w:style w:type="paragraph" w:customStyle="1" w:styleId="NoteTableHeading">
    <w:name w:val="Note Table Heading"/>
    <w:basedOn w:val="HeadingBase"/>
    <w:next w:val="TableGraphic"/>
    <w:rsid w:val="001C0203"/>
    <w:pPr>
      <w:spacing w:before="240"/>
    </w:pPr>
    <w:rPr>
      <w:b/>
      <w:sz w:val="20"/>
    </w:rPr>
  </w:style>
  <w:style w:type="paragraph" w:customStyle="1" w:styleId="Source">
    <w:name w:val="Source"/>
    <w:basedOn w:val="Normal"/>
    <w:rsid w:val="001C0203"/>
    <w:pPr>
      <w:tabs>
        <w:tab w:val="left" w:pos="284"/>
      </w:tabs>
      <w:spacing w:line="240" w:lineRule="auto"/>
    </w:pPr>
    <w:rPr>
      <w:rFonts w:ascii="Arial" w:hAnsi="Arial"/>
      <w:sz w:val="16"/>
    </w:rPr>
  </w:style>
  <w:style w:type="paragraph" w:customStyle="1" w:styleId="TableTextBase">
    <w:name w:val="Table Text Base"/>
    <w:basedOn w:val="Normal"/>
    <w:rsid w:val="001C0203"/>
    <w:pPr>
      <w:spacing w:before="20" w:after="20" w:line="240" w:lineRule="auto"/>
      <w:jc w:val="left"/>
    </w:pPr>
    <w:rPr>
      <w:rFonts w:ascii="Arial" w:hAnsi="Arial"/>
      <w:sz w:val="16"/>
    </w:rPr>
  </w:style>
  <w:style w:type="paragraph" w:customStyle="1" w:styleId="TableColumnHeadingBase">
    <w:name w:val="Table Column Heading Base"/>
    <w:basedOn w:val="Normal"/>
    <w:rsid w:val="001C0203"/>
    <w:pPr>
      <w:spacing w:before="40" w:after="40" w:line="240" w:lineRule="auto"/>
      <w:jc w:val="left"/>
    </w:pPr>
    <w:rPr>
      <w:rFonts w:ascii="Arial" w:hAnsi="Arial"/>
      <w:b/>
      <w:sz w:val="16"/>
    </w:rPr>
  </w:style>
  <w:style w:type="paragraph" w:customStyle="1" w:styleId="TableTextLeft">
    <w:name w:val="Table Text Left"/>
    <w:basedOn w:val="TableTextBase"/>
    <w:rsid w:val="001C0203"/>
  </w:style>
  <w:style w:type="paragraph" w:customStyle="1" w:styleId="TableTextRight">
    <w:name w:val="Table Text Right"/>
    <w:basedOn w:val="TableTextBase"/>
    <w:rsid w:val="001C0203"/>
    <w:pPr>
      <w:jc w:val="right"/>
    </w:pPr>
  </w:style>
  <w:style w:type="paragraph" w:customStyle="1" w:styleId="TableTextCentred">
    <w:name w:val="Table Text Centred"/>
    <w:basedOn w:val="TableTextBase"/>
    <w:rsid w:val="001C0203"/>
    <w:pPr>
      <w:jc w:val="center"/>
    </w:pPr>
  </w:style>
  <w:style w:type="paragraph" w:customStyle="1" w:styleId="TableTextIndented">
    <w:name w:val="Table Text Indented"/>
    <w:basedOn w:val="TableTextBase"/>
    <w:rsid w:val="001C0203"/>
    <w:pPr>
      <w:ind w:left="284"/>
    </w:pPr>
  </w:style>
  <w:style w:type="paragraph" w:customStyle="1" w:styleId="TableColumnHeadingCentred">
    <w:name w:val="Table Column Heading Centred"/>
    <w:basedOn w:val="TableColumnHeadingBase"/>
    <w:next w:val="TableTextLeft"/>
    <w:rsid w:val="001C0203"/>
    <w:pPr>
      <w:jc w:val="center"/>
    </w:pPr>
  </w:style>
  <w:style w:type="paragraph" w:customStyle="1" w:styleId="TableColumnHeadingS119pt">
    <w:name w:val="Table Column Heading S11 9 pt"/>
    <w:basedOn w:val="TableColumnHeadingBase"/>
    <w:rsid w:val="001C0203"/>
    <w:pPr>
      <w:spacing w:before="60" w:after="60"/>
    </w:pPr>
    <w:rPr>
      <w:sz w:val="18"/>
    </w:rPr>
  </w:style>
  <w:style w:type="paragraph" w:customStyle="1" w:styleId="TableColumnHeadingS118pt">
    <w:name w:val="Table Column Heading S11 8 pt"/>
    <w:basedOn w:val="TableColumnHeadingBase"/>
    <w:rsid w:val="001C0203"/>
    <w:pPr>
      <w:spacing w:after="0"/>
    </w:pPr>
  </w:style>
  <w:style w:type="paragraph" w:customStyle="1" w:styleId="TableHeadingcontinued">
    <w:name w:val="Table Heading continued"/>
    <w:basedOn w:val="HeadingBase"/>
    <w:next w:val="TableGraphic"/>
    <w:rsid w:val="001C0203"/>
    <w:pPr>
      <w:spacing w:before="120" w:after="20"/>
    </w:pPr>
    <w:rPr>
      <w:rFonts w:ascii="Arial Bold" w:hAnsi="Arial Bold"/>
      <w:b/>
      <w:sz w:val="20"/>
    </w:rPr>
  </w:style>
  <w:style w:type="paragraph" w:customStyle="1" w:styleId="TPHeading1">
    <w:name w:val="TP Heading 1"/>
    <w:basedOn w:val="HeadingBase"/>
    <w:rsid w:val="001C0203"/>
    <w:pPr>
      <w:jc w:val="center"/>
    </w:pPr>
    <w:rPr>
      <w:rFonts w:ascii="Palatino" w:hAnsi="Palatino"/>
      <w:caps/>
      <w:sz w:val="28"/>
    </w:rPr>
  </w:style>
  <w:style w:type="paragraph" w:customStyle="1" w:styleId="HeaderBase">
    <w:name w:val="Header Base"/>
    <w:rsid w:val="001C0203"/>
    <w:rPr>
      <w:rFonts w:ascii="Book Antiqua" w:hAnsi="Book Antiqua"/>
      <w:i/>
    </w:rPr>
  </w:style>
  <w:style w:type="paragraph" w:customStyle="1" w:styleId="HeaderEven">
    <w:name w:val="Header Even"/>
    <w:basedOn w:val="HeaderBase"/>
    <w:rsid w:val="001C0203"/>
  </w:style>
  <w:style w:type="paragraph" w:customStyle="1" w:styleId="HeaderOdd">
    <w:name w:val="Header Odd"/>
    <w:basedOn w:val="HeaderBase"/>
    <w:rsid w:val="001C0203"/>
    <w:pPr>
      <w:jc w:val="right"/>
    </w:pPr>
  </w:style>
  <w:style w:type="paragraph" w:customStyle="1" w:styleId="FooterBase">
    <w:name w:val="Footer Base"/>
    <w:rsid w:val="001C0203"/>
    <w:pPr>
      <w:jc w:val="center"/>
    </w:pPr>
    <w:rPr>
      <w:rFonts w:ascii="Arial" w:hAnsi="Arial"/>
    </w:rPr>
  </w:style>
  <w:style w:type="paragraph" w:styleId="DocumentMap">
    <w:name w:val="Document Map"/>
    <w:basedOn w:val="Normal"/>
    <w:link w:val="DocumentMapChar"/>
    <w:rsid w:val="001C0203"/>
    <w:pPr>
      <w:shd w:val="clear" w:color="auto" w:fill="000080"/>
    </w:pPr>
    <w:rPr>
      <w:rFonts w:ascii="Tahoma" w:hAnsi="Tahoma" w:cs="Tahoma"/>
    </w:rPr>
  </w:style>
  <w:style w:type="character" w:customStyle="1" w:styleId="DocumentMapChar">
    <w:name w:val="Document Map Char"/>
    <w:basedOn w:val="DefaultParagraphFont"/>
    <w:link w:val="DocumentMap"/>
    <w:locked/>
    <w:rsid w:val="008853C0"/>
    <w:rPr>
      <w:rFonts w:ascii="Tahoma" w:hAnsi="Tahoma" w:cs="Tahoma"/>
      <w:sz w:val="20"/>
      <w:szCs w:val="20"/>
      <w:shd w:val="clear" w:color="auto" w:fill="000080"/>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customStyle="1" w:styleId="EndnoteTextChar">
    <w:name w:val="Endnote Text Char"/>
    <w:basedOn w:val="DefaultParagraphFont"/>
    <w:link w:val="EndnoteText"/>
    <w:locked/>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locked/>
    <w:rsid w:val="008853C0"/>
    <w:rPr>
      <w:rFonts w:ascii="Book Antiqua" w:hAnsi="Book Antiqua"/>
      <w:sz w:val="18"/>
      <w:szCs w:val="20"/>
    </w:rPr>
  </w:style>
  <w:style w:type="paragraph" w:styleId="Index1">
    <w:name w:val="index 1"/>
    <w:basedOn w:val="Normal"/>
    <w:next w:val="Normal"/>
    <w:autoRedefine/>
    <w:rsid w:val="001C0203"/>
    <w:pPr>
      <w:ind w:left="200" w:hanging="200"/>
    </w:pPr>
  </w:style>
  <w:style w:type="paragraph" w:styleId="Index2">
    <w:name w:val="index 2"/>
    <w:basedOn w:val="Normal"/>
    <w:next w:val="Normal"/>
    <w:autoRedefine/>
    <w:rsid w:val="001C0203"/>
    <w:pPr>
      <w:ind w:left="400" w:hanging="200"/>
    </w:pPr>
  </w:style>
  <w:style w:type="paragraph" w:styleId="Index3">
    <w:name w:val="index 3"/>
    <w:basedOn w:val="Normal"/>
    <w:next w:val="Normal"/>
    <w:autoRedefine/>
    <w:rsid w:val="001C0203"/>
    <w:pPr>
      <w:ind w:left="600" w:hanging="200"/>
    </w:pPr>
  </w:style>
  <w:style w:type="paragraph" w:styleId="Index4">
    <w:name w:val="index 4"/>
    <w:basedOn w:val="Normal"/>
    <w:next w:val="Normal"/>
    <w:autoRedefine/>
    <w:rsid w:val="001C0203"/>
    <w:pPr>
      <w:ind w:left="800" w:hanging="200"/>
    </w:pPr>
  </w:style>
  <w:style w:type="paragraph" w:styleId="Index5">
    <w:name w:val="index 5"/>
    <w:basedOn w:val="Normal"/>
    <w:next w:val="Normal"/>
    <w:autoRedefine/>
    <w:rsid w:val="001C0203"/>
    <w:pPr>
      <w:ind w:left="1000" w:hanging="200"/>
    </w:pPr>
  </w:style>
  <w:style w:type="paragraph" w:styleId="Index6">
    <w:name w:val="index 6"/>
    <w:basedOn w:val="Normal"/>
    <w:next w:val="Normal"/>
    <w:autoRedefine/>
    <w:rsid w:val="001C0203"/>
    <w:pPr>
      <w:ind w:left="1200" w:hanging="200"/>
    </w:pPr>
  </w:style>
  <w:style w:type="paragraph" w:styleId="Index7">
    <w:name w:val="index 7"/>
    <w:basedOn w:val="Normal"/>
    <w:next w:val="Normal"/>
    <w:autoRedefine/>
    <w:rsid w:val="001C0203"/>
    <w:pPr>
      <w:ind w:left="1400" w:hanging="200"/>
    </w:pPr>
  </w:style>
  <w:style w:type="paragraph" w:styleId="Index8">
    <w:name w:val="index 8"/>
    <w:basedOn w:val="Normal"/>
    <w:next w:val="Normal"/>
    <w:autoRedefine/>
    <w:rsid w:val="001C0203"/>
    <w:pPr>
      <w:ind w:left="1600" w:hanging="200"/>
    </w:pPr>
  </w:style>
  <w:style w:type="paragraph" w:styleId="Index9">
    <w:name w:val="index 9"/>
    <w:basedOn w:val="Normal"/>
    <w:next w:val="Normal"/>
    <w:autoRedefine/>
    <w:rsid w:val="001C0203"/>
    <w:pPr>
      <w:ind w:left="1800" w:hanging="200"/>
    </w:pPr>
  </w:style>
  <w:style w:type="paragraph" w:styleId="IndexHeading">
    <w:name w:val="index heading"/>
    <w:basedOn w:val="Normal"/>
    <w:next w:val="Index1"/>
    <w:rsid w:val="001C0203"/>
    <w:rPr>
      <w:rFonts w:ascii="Arial" w:hAnsi="Arial" w:cs="Arial"/>
      <w:b/>
      <w:bCs/>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basedOn w:val="DefaultParagraphFont"/>
    <w:link w:val="MacroText"/>
    <w:locked/>
    <w:rsid w:val="008853C0"/>
    <w:rPr>
      <w:rFonts w:ascii="Courier New" w:hAnsi="Courier New" w:cs="Courier New"/>
      <w:lang w:val="en-AU" w:eastAsia="en-AU" w:bidi="ar-SA"/>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hAnsi="Arial" w:cs="Arial"/>
      <w:b/>
      <w:bCs/>
      <w:sz w:val="24"/>
      <w:szCs w:val="24"/>
    </w:rPr>
  </w:style>
  <w:style w:type="paragraph" w:styleId="TOC3">
    <w:name w:val="toc 3"/>
    <w:basedOn w:val="HeadingBase"/>
    <w:next w:val="Normal"/>
    <w:locked/>
    <w:rsid w:val="001C0203"/>
    <w:pPr>
      <w:tabs>
        <w:tab w:val="right" w:leader="dot" w:pos="7700"/>
      </w:tabs>
      <w:spacing w:before="180"/>
      <w:ind w:right="851"/>
    </w:pPr>
    <w:rPr>
      <w:b/>
      <w:sz w:val="20"/>
    </w:rPr>
  </w:style>
  <w:style w:type="paragraph" w:styleId="TOC4">
    <w:name w:val="toc 4"/>
    <w:basedOn w:val="HeadingBase"/>
    <w:next w:val="Normal"/>
    <w:locked/>
    <w:rsid w:val="001C0203"/>
    <w:pPr>
      <w:tabs>
        <w:tab w:val="right" w:leader="dot" w:pos="7700"/>
      </w:tabs>
      <w:spacing w:before="40"/>
      <w:ind w:right="851"/>
    </w:pPr>
    <w:rPr>
      <w:sz w:val="20"/>
    </w:rPr>
  </w:style>
  <w:style w:type="paragraph" w:styleId="TOC5">
    <w:name w:val="toc 5"/>
    <w:basedOn w:val="Normal"/>
    <w:next w:val="Normal"/>
    <w:autoRedefine/>
    <w:locked/>
    <w:rsid w:val="001C0203"/>
    <w:pPr>
      <w:ind w:left="800"/>
    </w:pPr>
  </w:style>
  <w:style w:type="paragraph" w:styleId="TOC6">
    <w:name w:val="toc 6"/>
    <w:basedOn w:val="Normal"/>
    <w:next w:val="Normal"/>
    <w:autoRedefine/>
    <w:locked/>
    <w:rsid w:val="001C0203"/>
    <w:pPr>
      <w:ind w:left="1000"/>
    </w:pPr>
  </w:style>
  <w:style w:type="paragraph" w:styleId="TOC7">
    <w:name w:val="toc 7"/>
    <w:basedOn w:val="Normal"/>
    <w:next w:val="Normal"/>
    <w:autoRedefine/>
    <w:locked/>
    <w:rsid w:val="001C0203"/>
    <w:pPr>
      <w:ind w:left="1200"/>
    </w:pPr>
  </w:style>
  <w:style w:type="paragraph" w:styleId="TOC8">
    <w:name w:val="toc 8"/>
    <w:basedOn w:val="Normal"/>
    <w:next w:val="Normal"/>
    <w:autoRedefine/>
    <w:locked/>
    <w:rsid w:val="001C0203"/>
    <w:pPr>
      <w:ind w:left="1400"/>
    </w:pPr>
  </w:style>
  <w:style w:type="paragraph" w:styleId="TOC9">
    <w:name w:val="toc 9"/>
    <w:basedOn w:val="Normal"/>
    <w:next w:val="Normal"/>
    <w:autoRedefine/>
    <w:locked/>
    <w:rsid w:val="001C0203"/>
    <w:pPr>
      <w:ind w:left="1600"/>
    </w:pPr>
  </w:style>
  <w:style w:type="character" w:customStyle="1" w:styleId="FramedHeader">
    <w:name w:val="Framed Header"/>
    <w:basedOn w:val="DefaultParagraphFont"/>
    <w:rsid w:val="001C0203"/>
    <w:rPr>
      <w:rFonts w:ascii="Book Antiqua" w:hAnsi="Book Antiqua"/>
      <w:i/>
      <w:dstrike w:val="0"/>
      <w:color w:val="auto"/>
      <w:sz w:val="18"/>
      <w:vertAlign w:val="baseline"/>
    </w:rPr>
  </w:style>
  <w:style w:type="paragraph" w:styleId="NormalIndent">
    <w:name w:val="Normal Indent"/>
    <w:basedOn w:val="Normal"/>
    <w:uiPriority w:val="99"/>
    <w:rsid w:val="001C0203"/>
    <w:pPr>
      <w:ind w:left="567"/>
    </w:pPr>
  </w:style>
  <w:style w:type="paragraph" w:customStyle="1" w:styleId="BlockedQuotation">
    <w:name w:val="Blocked Quotation"/>
    <w:basedOn w:val="Normal"/>
    <w:rsid w:val="001C0203"/>
    <w:pPr>
      <w:ind w:left="567"/>
    </w:pPr>
  </w:style>
  <w:style w:type="paragraph" w:customStyle="1" w:styleId="ChartMainHeading">
    <w:name w:val="Chart Main Heading"/>
    <w:basedOn w:val="Normal"/>
    <w:next w:val="ChartGraphic"/>
    <w:rsid w:val="001C0203"/>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1C0203"/>
    <w:pPr>
      <w:pageBreakBefore/>
    </w:pPr>
  </w:style>
  <w:style w:type="paragraph" w:customStyle="1" w:styleId="SecurityClassificationHeader">
    <w:name w:val="Security Classification Header"/>
    <w:link w:val="SecurityClassificationHeaderChar"/>
    <w:rsid w:val="00097846"/>
    <w:pPr>
      <w:spacing w:after="240"/>
      <w:jc w:val="center"/>
    </w:pPr>
    <w:rPr>
      <w:b/>
      <w:i/>
      <w:caps/>
      <w:sz w:val="24"/>
    </w:rPr>
  </w:style>
  <w:style w:type="character" w:customStyle="1" w:styleId="SecurityClassificationHeaderChar">
    <w:name w:val="Security Classification Header Char"/>
    <w:basedOn w:val="HeaderChar"/>
    <w:link w:val="SecurityClassificationHeader"/>
    <w:rsid w:val="00097846"/>
    <w:rPr>
      <w:rFonts w:ascii="Book Antiqua" w:hAnsi="Book Antiqua"/>
      <w:b/>
      <w:i/>
      <w:caps/>
      <w:sz w:val="24"/>
      <w:szCs w:val="20"/>
      <w:lang w:val="en-AU" w:eastAsia="en-AU" w:bidi="ar-SA"/>
    </w:rPr>
  </w:style>
  <w:style w:type="character" w:customStyle="1" w:styleId="DoubleDotChar">
    <w:name w:val="Double Dot Char"/>
    <w:basedOn w:val="DefaultParagraphFont"/>
    <w:link w:val="DoubleDot"/>
    <w:rsid w:val="00821CEA"/>
    <w:rPr>
      <w:rFonts w:ascii="Book Antiqua" w:hAnsi="Book Antiqua"/>
      <w:sz w:val="20"/>
      <w:szCs w:val="20"/>
    </w:rPr>
  </w:style>
  <w:style w:type="numbering" w:customStyle="1" w:styleId="CABNETList1">
    <w:name w:val="CABNET List1"/>
    <w:rsid w:val="00821CEA"/>
    <w:pPr>
      <w:numPr>
        <w:numId w:val="21"/>
      </w:numPr>
    </w:pPr>
  </w:style>
  <w:style w:type="character" w:customStyle="1" w:styleId="BulletChar">
    <w:name w:val="Bullet Char"/>
    <w:basedOn w:val="DefaultParagraphFont"/>
    <w:link w:val="Bullet"/>
    <w:rsid w:val="00BC1DF0"/>
    <w:rPr>
      <w:rFonts w:ascii="Book Antiqua" w:hAnsi="Book Antiqua"/>
    </w:rPr>
  </w:style>
  <w:style w:type="paragraph" w:customStyle="1" w:styleId="OutlineNumbered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uiPriority w:val="99"/>
    <w:semiHidden/>
    <w:rsid w:val="00DD3DB3"/>
    <w:rPr>
      <w:rFonts w:ascii="Book Antiqua" w:hAnsi="Book Antiqua"/>
    </w:rPr>
  </w:style>
  <w:style w:type="paragraph" w:customStyle="1" w:styleId="measure-title1">
    <w:name w:val="measure-title1"/>
    <w:basedOn w:val="Normal"/>
    <w:rsid w:val="00DD2B2E"/>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5321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3FE"/>
    <w:pPr>
      <w:autoSpaceDE w:val="0"/>
      <w:autoSpaceDN w:val="0"/>
      <w:adjustRightInd w:val="0"/>
    </w:pPr>
    <w:rPr>
      <w:rFonts w:ascii="Book Antiqua" w:hAnsi="Book Antiqua" w:cs="Book Antiqua"/>
      <w:color w:val="000000"/>
      <w:sz w:val="24"/>
      <w:szCs w:val="24"/>
    </w:rPr>
  </w:style>
  <w:style w:type="character" w:styleId="Strong">
    <w:name w:val="Strong"/>
    <w:basedOn w:val="DefaultParagraphFont"/>
    <w:uiPriority w:val="22"/>
    <w:qFormat/>
    <w:locked/>
    <w:rsid w:val="00946EFC"/>
    <w:rPr>
      <w:b/>
      <w:bCs/>
    </w:rPr>
  </w:style>
  <w:style w:type="character" w:styleId="Hyperlink">
    <w:name w:val="Hyperlink"/>
    <w:basedOn w:val="DefaultParagraphFont"/>
    <w:uiPriority w:val="99"/>
    <w:unhideWhenUsed/>
    <w:rsid w:val="00EA516E"/>
    <w:rPr>
      <w:color w:val="0000FF"/>
      <w:u w:val="single"/>
    </w:rPr>
  </w:style>
  <w:style w:type="paragraph" w:styleId="NormalWeb">
    <w:name w:val="Normal (Web)"/>
    <w:basedOn w:val="Normal"/>
    <w:uiPriority w:val="99"/>
    <w:semiHidden/>
    <w:unhideWhenUsed/>
    <w:rsid w:val="00EA516E"/>
    <w:pPr>
      <w:spacing w:before="100" w:beforeAutospacing="1" w:after="100" w:afterAutospacing="1" w:line="240" w:lineRule="auto"/>
      <w:jc w:val="left"/>
    </w:pPr>
    <w:rPr>
      <w:rFonts w:ascii="Times New Roman" w:hAnsi="Times New Roman"/>
      <w:sz w:val="24"/>
      <w:szCs w:val="24"/>
    </w:rPr>
  </w:style>
  <w:style w:type="paragraph" w:styleId="ListParagraph">
    <w:name w:val="List Paragraph"/>
    <w:basedOn w:val="Normal"/>
    <w:uiPriority w:val="34"/>
    <w:qFormat/>
    <w:rsid w:val="0096410D"/>
    <w:pPr>
      <w:ind w:left="720"/>
      <w:contextualSpacing/>
    </w:pPr>
  </w:style>
  <w:style w:type="character" w:styleId="FollowedHyperlink">
    <w:name w:val="FollowedHyperlink"/>
    <w:basedOn w:val="DefaultParagraphFont"/>
    <w:uiPriority w:val="99"/>
    <w:semiHidden/>
    <w:unhideWhenUsed/>
    <w:rsid w:val="003C3C3E"/>
    <w:rPr>
      <w:color w:val="800080" w:themeColor="followedHyperlink"/>
      <w:u w:val="single"/>
    </w:rPr>
  </w:style>
  <w:style w:type="paragraph" w:customStyle="1" w:styleId="Text">
    <w:name w:val="Text"/>
    <w:basedOn w:val="Normal"/>
    <w:link w:val="TextChar"/>
    <w:qFormat/>
    <w:rsid w:val="005E1308"/>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5E1308"/>
    <w:rPr>
      <w:b/>
      <w:szCs w:val="24"/>
    </w:rPr>
  </w:style>
  <w:style w:type="character" w:customStyle="1" w:styleId="TextChar">
    <w:name w:val="Text Char"/>
    <w:basedOn w:val="DefaultParagraphFont"/>
    <w:link w:val="Text"/>
    <w:rsid w:val="005E1308"/>
    <w:rPr>
      <w:rFonts w:ascii="Verdana" w:eastAsiaTheme="minorHAnsi" w:hAnsi="Verdana" w:cstheme="minorBidi"/>
      <w:lang w:eastAsia="en-US"/>
    </w:rPr>
  </w:style>
  <w:style w:type="character" w:customStyle="1" w:styleId="HeadingsChar">
    <w:name w:val="Headings Char"/>
    <w:basedOn w:val="TextChar"/>
    <w:link w:val="Headings"/>
    <w:rsid w:val="005E1308"/>
    <w:rPr>
      <w:rFonts w:ascii="Verdana" w:eastAsiaTheme="minorHAnsi" w:hAnsi="Verdana" w:cstheme="minorBidi"/>
      <w:b/>
      <w:szCs w:val="24"/>
      <w:lang w:eastAsia="en-US"/>
    </w:rPr>
  </w:style>
  <w:style w:type="paragraph" w:customStyle="1" w:styleId="Table-RowHeadings">
    <w:name w:val="Table - Row Headings"/>
    <w:basedOn w:val="Normal"/>
    <w:link w:val="Table-RowHeadingsChar"/>
    <w:qFormat/>
    <w:rsid w:val="005E1308"/>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5E1308"/>
    <w:pPr>
      <w:jc w:val="right"/>
    </w:pPr>
  </w:style>
  <w:style w:type="character" w:customStyle="1" w:styleId="Table-RowHeadingsChar">
    <w:name w:val="Table - Row Headings Char"/>
    <w:basedOn w:val="DefaultParagraphFont"/>
    <w:link w:val="Table-RowHeadings"/>
    <w:rsid w:val="005E1308"/>
    <w:rPr>
      <w:rFonts w:ascii="Verdana" w:eastAsiaTheme="minorHAnsi" w:hAnsi="Verdana" w:cstheme="minorBidi"/>
      <w:lang w:eastAsia="en-US"/>
    </w:rPr>
  </w:style>
  <w:style w:type="paragraph" w:customStyle="1" w:styleId="Tablefigures">
    <w:name w:val="Table figures"/>
    <w:basedOn w:val="Normal"/>
    <w:link w:val="TablefiguresChar"/>
    <w:qFormat/>
    <w:rsid w:val="005E1308"/>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5E1308"/>
    <w:rPr>
      <w:rFonts w:ascii="Verdana" w:eastAsiaTheme="minorHAnsi" w:hAnsi="Verdana" w:cstheme="minorBidi"/>
      <w:lang w:eastAsia="en-US"/>
    </w:rPr>
  </w:style>
  <w:style w:type="character" w:customStyle="1" w:styleId="TablefiguresChar">
    <w:name w:val="Table figures Char"/>
    <w:basedOn w:val="DefaultParagraphFont"/>
    <w:link w:val="Tablefigures"/>
    <w:rsid w:val="005E1308"/>
    <w:rPr>
      <w:rFonts w:ascii="Verdana" w:eastAsiaTheme="minorHAnsi" w:hAnsi="Verdana" w:cstheme="minorBidi"/>
      <w:sz w:val="18"/>
      <w:szCs w:val="18"/>
      <w:lang w:eastAsia="en-US"/>
    </w:rPr>
  </w:style>
  <w:style w:type="paragraph" w:customStyle="1" w:styleId="Notes">
    <w:name w:val="Notes"/>
    <w:basedOn w:val="ChartandTableFootnoteAlpha"/>
    <w:link w:val="NotesChar"/>
    <w:qFormat/>
    <w:rsid w:val="005E1308"/>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5E1308"/>
    <w:rPr>
      <w:rFonts w:ascii="Verdana" w:hAnsi="Verdana"/>
      <w:sz w:val="16"/>
    </w:rPr>
  </w:style>
  <w:style w:type="paragraph" w:customStyle="1" w:styleId="PageHeading">
    <w:name w:val="Page Heading"/>
    <w:basedOn w:val="Normal"/>
    <w:qFormat/>
    <w:rsid w:val="005E1308"/>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5E1308"/>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5E1308"/>
    <w:rPr>
      <w:rFonts w:ascii="Verdana" w:eastAsiaTheme="minorHAnsi" w:hAnsi="Verdana" w:cstheme="minorBidi"/>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50250458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Budget Policy and Coordination</TermName>
          <TermId xmlns="http://schemas.microsoft.com/office/infopath/2007/PartnerControls">17ee49bf-b5ad-4a1d-82f9-550fc395193a</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6f25368-99a9-4d72-b586-c08ad003de0b">FIN33527-1747701680-103242</_dlc_DocId>
    <_dlc_DocIdUrl xmlns="06f25368-99a9-4d72-b586-c08ad003de0b">
      <Url>https://f1.prdmgd.finance.gov.au/sites/50033527/_layouts/15/DocIdRedir.aspx?ID=FIN33527-1747701680-103242</Url>
      <Description>FIN33527-1747701680-103242</Description>
    </_dlc_DocIdUrl>
  </documentManagement>
</p: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D2AB9-2ADD-4AF4-AD5A-8F5E37E613C9}">
  <ds:schemaRefs>
    <ds:schemaRef ds:uri="http://schemas.microsoft.com/sharepoint/v3/contenttype/forms"/>
  </ds:schemaRefs>
</ds:datastoreItem>
</file>

<file path=customXml/itemProps2.xml><?xml version="1.0" encoding="utf-8"?>
<ds:datastoreItem xmlns:ds="http://schemas.openxmlformats.org/officeDocument/2006/customXml" ds:itemID="{57685039-092C-4B09-8C15-4BFAC4650A51}">
  <ds:schemaRefs>
    <ds:schemaRef ds:uri="http://schemas.openxmlformats.org/package/2006/metadata/core-properties"/>
    <ds:schemaRef ds:uri="06f25368-99a9-4d72-b586-c08ad003de0b"/>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4BDC0FE-7CEA-4E31-8D43-6E3BB0FDE01D}">
  <ds:schemaRefs>
    <ds:schemaRef ds:uri="Microsoft.SharePoint.Taxonomy.ContentTypeSync"/>
  </ds:schemaRefs>
</ds:datastoreItem>
</file>

<file path=customXml/itemProps4.xml><?xml version="1.0" encoding="utf-8"?>
<ds:datastoreItem xmlns:ds="http://schemas.openxmlformats.org/officeDocument/2006/customXml" ds:itemID="{B9849258-2414-4D8D-B213-0181BB45B726}">
  <ds:schemaRefs>
    <ds:schemaRef ds:uri="http://schemas.microsoft.com/sharepoint/events"/>
  </ds:schemaRefs>
</ds:datastoreItem>
</file>

<file path=customXml/itemProps5.xml><?xml version="1.0" encoding="utf-8"?>
<ds:datastoreItem xmlns:ds="http://schemas.openxmlformats.org/officeDocument/2006/customXml" ds:itemID="{E7D58444-47FE-49AA-B05A-3686BE82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6f25368-99a9-4d72-b586-c08ad003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 release of costing - pro forma</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of costing - pro forma</dc:title>
  <dc:subject/>
  <dc:creator/>
  <cp:keywords/>
  <cp:lastModifiedBy/>
  <cp:revision>1</cp:revision>
  <dcterms:created xsi:type="dcterms:W3CDTF">2022-05-17T07:59:00Z</dcterms:created>
  <dcterms:modified xsi:type="dcterms:W3CDTF">2022-05-17T08:05:00Z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0x010100B321FEA60C5BA343A52BC94EC00ABC9E0700CBB09F3E7419694A957E1A5A78204E4D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1;#Budget Policy and Coordination|17ee49bf-b5ad-4a1d-82f9-550fc395193a</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da6014ea-0029-4082-8d09-10e1d9f207a5</vt:lpwstr>
  </property>
</Properties>
</file>